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C" w:rsidRPr="0045663C" w:rsidRDefault="0045663C" w:rsidP="00C81023">
      <w:pPr>
        <w:shd w:val="clear" w:color="auto" w:fill="FFFFFF"/>
        <w:ind w:left="1361" w:right="1361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45663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СКИФО - ХУННСКИЕ ИСТОКИ В ЭТНОГЕНЕЗЕ ЯКУТОВ.</w:t>
      </w:r>
    </w:p>
    <w:p w:rsidR="0045663C" w:rsidRPr="0045663C" w:rsidRDefault="0045663C" w:rsidP="00C81023">
      <w:pPr>
        <w:shd w:val="clear" w:color="auto" w:fill="FFFFFF"/>
        <w:ind w:left="1361" w:right="1361"/>
        <w:jc w:val="center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</w:pPr>
      <w:proofErr w:type="spellStart"/>
      <w:r w:rsidRPr="0045663C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Стручкова</w:t>
      </w:r>
      <w:proofErr w:type="spellEnd"/>
      <w:r w:rsidRPr="0045663C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А.В.</w:t>
      </w:r>
    </w:p>
    <w:p w:rsidR="0045663C" w:rsidRPr="0045663C" w:rsidRDefault="0045663C" w:rsidP="00C81023">
      <w:pPr>
        <w:shd w:val="clear" w:color="auto" w:fill="FFFFFF"/>
        <w:ind w:left="1361" w:right="1361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</w:rPr>
      </w:pPr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аспирант</w:t>
      </w:r>
    </w:p>
    <w:p w:rsidR="0045663C" w:rsidRPr="0045663C" w:rsidRDefault="0045663C" w:rsidP="00C81023">
      <w:pPr>
        <w:shd w:val="clear" w:color="auto" w:fill="FFFFFF"/>
        <w:ind w:left="1361" w:right="1361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</w:rPr>
      </w:pPr>
      <w:proofErr w:type="spellStart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Северо</w:t>
      </w:r>
      <w:proofErr w:type="spellEnd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- Восточный Федеральный университет им. М.К. </w:t>
      </w:r>
      <w:proofErr w:type="spellStart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Аммосова</w:t>
      </w:r>
      <w:proofErr w:type="spellEnd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, Исторический факультет, </w:t>
      </w:r>
      <w:proofErr w:type="gramStart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г</w:t>
      </w:r>
      <w:proofErr w:type="gramEnd"/>
      <w:r w:rsidRPr="0045663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. Якутск </w:t>
      </w:r>
    </w:p>
    <w:p w:rsidR="0045663C" w:rsidRDefault="0045663C" w:rsidP="00C81023">
      <w:pPr>
        <w:shd w:val="clear" w:color="auto" w:fill="FFFFFF"/>
        <w:ind w:left="1361" w:right="1361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</w:rPr>
      </w:pPr>
      <w:r w:rsidRPr="0045663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45663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45663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hyperlink r:id="rId5" w:history="1">
        <w:r w:rsidR="00066CED" w:rsidRPr="005A7BAE">
          <w:rPr>
            <w:rStyle w:val="a7"/>
            <w:rFonts w:ascii="Times New Roman" w:eastAsia="Times New Roman" w:hAnsi="Times New Roman" w:cs="Times New Roman"/>
            <w:i/>
            <w:spacing w:val="-9"/>
            <w:sz w:val="24"/>
            <w:szCs w:val="24"/>
            <w:lang w:val="en-US"/>
          </w:rPr>
          <w:t>cafvi</w:t>
        </w:r>
        <w:r w:rsidR="00066CED" w:rsidRPr="005A7BAE">
          <w:rPr>
            <w:rStyle w:val="a7"/>
            <w:rFonts w:ascii="Times New Roman" w:eastAsia="Times New Roman" w:hAnsi="Times New Roman" w:cs="Times New Roman"/>
            <w:i/>
            <w:spacing w:val="-9"/>
            <w:sz w:val="24"/>
            <w:szCs w:val="24"/>
          </w:rPr>
          <w:t>1990@</w:t>
        </w:r>
        <w:r w:rsidR="00066CED" w:rsidRPr="005A7BAE">
          <w:rPr>
            <w:rStyle w:val="a7"/>
            <w:rFonts w:ascii="Times New Roman" w:eastAsia="Times New Roman" w:hAnsi="Times New Roman" w:cs="Times New Roman"/>
            <w:i/>
            <w:spacing w:val="-9"/>
            <w:sz w:val="24"/>
            <w:szCs w:val="24"/>
            <w:lang w:val="en-US"/>
          </w:rPr>
          <w:t>mail</w:t>
        </w:r>
        <w:r w:rsidR="00066CED" w:rsidRPr="005A7BAE">
          <w:rPr>
            <w:rStyle w:val="a7"/>
            <w:rFonts w:ascii="Times New Roman" w:eastAsia="Times New Roman" w:hAnsi="Times New Roman" w:cs="Times New Roman"/>
            <w:i/>
            <w:spacing w:val="-9"/>
            <w:sz w:val="24"/>
            <w:szCs w:val="24"/>
          </w:rPr>
          <w:t>.</w:t>
        </w:r>
        <w:proofErr w:type="spellStart"/>
        <w:r w:rsidR="00066CED" w:rsidRPr="005A7BAE">
          <w:rPr>
            <w:rStyle w:val="a7"/>
            <w:rFonts w:ascii="Times New Roman" w:eastAsia="Times New Roman" w:hAnsi="Times New Roman" w:cs="Times New Roman"/>
            <w:i/>
            <w:spacing w:val="-9"/>
            <w:sz w:val="24"/>
            <w:szCs w:val="24"/>
            <w:lang w:val="en-US"/>
          </w:rPr>
          <w:t>ru</w:t>
        </w:r>
        <w:proofErr w:type="spellEnd"/>
      </w:hyperlink>
    </w:p>
    <w:p w:rsidR="00066CED" w:rsidRPr="00066CED" w:rsidRDefault="00066CED" w:rsidP="00066CED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</w:rPr>
      </w:pP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Дотюркский пласт в истории Сибири мало изучен. В настоящее время возрос большой интерес к проблеме формирования тюркоязычных народов.               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На идею преемственности многих черт культуры древних тюрков от предшествующего скифо-сибирского этапа указывали многие исследователи. Так, в частности, впервые родство между хуннами и якутами выявил Г.В. Ксенофонтов в 1930 – х. гг.[5, 35]. Дальше исследованиями в этой области частично занимались А.Н. Бернштам, Е.С. Сидоров, А.Д. Григорьев, С.В. Иванов, Р.И. Бравина и др.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Интересно то, что А.П. Окладников полагал, что форма скифских котлов определенным образом повлияла на конфигурацию якутских деревянных чоронов [6,101-109]. На сходство в хозяйстве и материальной культуре между скифами и якутами обратил внимание А.И. Гоголев в труде «Якуты. Проблемы этногенеза и формирования культуры». Археологических материалов, указывающих на сходство культуры скифов с якутами, найдено мало, кроме бронзового котла, гривны, проволочных серег в виде знака вопроса.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А.П. Окладников в статье «Скифы и тайга» рассматривает материалы открытого еще в 1930-е гг. погребения у деревни Белоусовка (Верхняя Лена), из которого происходят типично хуннские костяные накладки лука с вырезами тетивы и наконечники стрел с расщепленным основанием (типа иволгинских). Другие особенности этого захоронения, архаизирующие его облик (поза погребенного, глазчатые бузы, бронзовая полусферическая пуговица), следует отнести к пережиточным элементам (скорее всего, они связаны с наследием культуры плиточных могил). Датировка этого погребения хуннским, а не скифским временем, наиболее вероятна. В другой статье – «Новая «скифская» находка на Верхней Лене»- публикуется ажурная бронзовая пластина с изображением звериного стиля, который с наибольшим основанием можно отнести к категории хуннской художественной бронзы.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А.И. Гоголев в указанной работе приводит сравнение хуннского главного праздника с якутским праздником ысыах: «Ысыах – это типичный культовый праздник возрождения природы, в своем близком варианте существовавший в хуннской конфедерации». Также сопоставляет термин </w:t>
      </w:r>
      <w:r w:rsidRPr="00B51E59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дун- тун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 якутским словом «тунах». В китайских источниках </w:t>
      </w:r>
      <w:r w:rsidRPr="00B51E59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дун 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переводится как «молочная жидкость», а </w:t>
      </w:r>
      <w:r w:rsidRPr="00B51E59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тун 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«Гуанюне» определяется как «кумыс». В якутском слове </w:t>
      </w:r>
      <w:r w:rsidRPr="00B51E59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тунах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(основа </w:t>
      </w:r>
      <w:r w:rsidRPr="00B51E59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тун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) «пир, брызгание кумысом во время ысыаха, обилие молочных продуктов». [3, 27]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Д.Г. Савинов, основываясь на археологических материалах, выявил сходства в наконечниках стрел, женских украшениях, арочном орнаменте, а также в погребальных сооружениях якутов. Он приходит к выводу, что проявившийся в традиционной культуре якутов дотюркский (хунно - сяньбийский, по Ю.С. Худякову) пласт в 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палеоэтнографии выступает наиболее отчетливо. В связи с относительной изоляцией якутов от раннесредневековых кочевых империй, Савинов выделяет ее как одну из культур с нетронутыми дотюркскими компонентами [5, 62].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наскальных изображениях хунну часто встречаются образы быка, оленя и лебедя. Бык, по их представлениям, олицетворял силу и власть, олень приносил счастье и благополучие, лебедь охранял домашний очаг. Приведем сравнение с образом быка, встречающегося в якутской культуре. Согласно преданию, территория Таттинского, Чурапчинского, частично Уст</w:t>
      </w:r>
      <w:proofErr w:type="gramStart"/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ь-</w:t>
      </w:r>
      <w:proofErr w:type="gramEnd"/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Алданского улусов ранее была заселена хоринцами. По устным сведениям краеведа Е.Д. Андросова, таттинцы в историческом прошлом поклонялись божеству Хоро, зооморфным воплощением которого был образ быка- пороза. При строительстве юрты- балагана под матицу клали деревянное изображение этого божества. Скульптура представляет собой клиновидный в продольном разрезе кусок дерева размерами 25Х30 см. с двумя выступами- рогами длиной примерно 15 см [2, 15].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Символами духа предков были уникальные статуэтки мужчин и женщин из курганов Сырдарьи, Центрального Казахстана. Памятники иллюстрируют идеологические представления древних времен, одухотворение ими природы, существование культа предков и почитания солнца. Культ солнца в культуре якутов занимает важное место. Национальный праздник Ысыах первоначально посвящался культу солнца и размножению конного скота.</w:t>
      </w:r>
    </w:p>
    <w:p w:rsidR="00B51E59" w:rsidRPr="00B51E59" w:rsidRDefault="00B51E59" w:rsidP="00B51E59">
      <w:pPr>
        <w:widowControl/>
        <w:shd w:val="clear" w:color="auto" w:fill="FFFFFF"/>
        <w:ind w:left="1134" w:right="1361" w:firstLine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Таким образом, традиционная культура якутов определенно имеет сходства с культурой хуннов, что говорит о неком древнем родстве этих двух культур. Как отмечалось выше, якутская традиционная культура, одна из не многих культур, сохранившая в первозданном варианте обычаи и традиции с древнетюркскими компонентами, в которых основополагающую роль сыграла предшествующая скифо - хуннская эпоха (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VI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proofErr w:type="gramStart"/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proofErr w:type="gramEnd"/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до н.э.- 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V</w:t>
      </w:r>
      <w:r w:rsidRPr="00B51E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в.н.э.).</w:t>
      </w:r>
    </w:p>
    <w:p w:rsidR="00B51E59" w:rsidRDefault="00B51E59" w:rsidP="00B51E59">
      <w:pPr>
        <w:widowControl/>
        <w:shd w:val="clear" w:color="auto" w:fill="FFFFFF"/>
        <w:ind w:firstLine="284"/>
        <w:jc w:val="both"/>
      </w:pPr>
    </w:p>
    <w:p w:rsidR="0045663C" w:rsidRPr="006C6B93" w:rsidRDefault="0045663C" w:rsidP="0045663C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>Артыкбаев Ж.О. История Казахстана. Астана, 2004 г</w:t>
      </w:r>
    </w:p>
    <w:p w:rsidR="0045663C" w:rsidRPr="006C6B93" w:rsidRDefault="0045663C" w:rsidP="00C81023">
      <w:pPr>
        <w:pStyle w:val="a3"/>
        <w:numPr>
          <w:ilvl w:val="0"/>
          <w:numId w:val="1"/>
        </w:numPr>
        <w:ind w:left="1718" w:righ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>Бравина Р.И., В.В. Попов. Погребальн</w:t>
      </w:r>
      <w:proofErr w:type="gramStart"/>
      <w:r w:rsidRPr="006C6B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B93">
        <w:rPr>
          <w:rFonts w:ascii="Times New Roman" w:hAnsi="Times New Roman" w:cs="Times New Roman"/>
          <w:sz w:val="24"/>
          <w:szCs w:val="24"/>
        </w:rPr>
        <w:t xml:space="preserve"> поминальная обрядность якутов: памятники и традиции </w:t>
      </w:r>
      <w:r w:rsidRPr="006C6B9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C6B93">
        <w:rPr>
          <w:rFonts w:ascii="Times New Roman" w:hAnsi="Times New Roman" w:cs="Times New Roman"/>
          <w:sz w:val="24"/>
          <w:szCs w:val="24"/>
        </w:rPr>
        <w:t>-</w:t>
      </w:r>
      <w:r w:rsidRPr="006C6B9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C6B93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Н., 2005 г.</w:t>
      </w:r>
    </w:p>
    <w:p w:rsidR="0045663C" w:rsidRPr="006C6B93" w:rsidRDefault="0045663C" w:rsidP="00C81023">
      <w:pPr>
        <w:pStyle w:val="a3"/>
        <w:numPr>
          <w:ilvl w:val="0"/>
          <w:numId w:val="1"/>
        </w:numPr>
        <w:ind w:left="1718" w:righ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 xml:space="preserve">Гоголев А.И. </w:t>
      </w:r>
      <w:r w:rsidRPr="006C6B93">
        <w:rPr>
          <w:rFonts w:ascii="Times New Roman" w:eastAsia="Times New Roman" w:hAnsi="Times New Roman" w:cs="Times New Roman"/>
          <w:spacing w:val="-9"/>
          <w:sz w:val="24"/>
          <w:szCs w:val="24"/>
        </w:rPr>
        <w:t>Якуты. Проблемы этногенеза и формирования культуры. Якутск, 1993 г.</w:t>
      </w: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>Гумилев Л.Н. Хунну. М., 1960 г.</w:t>
      </w: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eastAsia="Times New Roman" w:hAnsi="Times New Roman" w:cs="Times New Roman"/>
          <w:spacing w:val="-9"/>
          <w:sz w:val="24"/>
          <w:szCs w:val="24"/>
        </w:rPr>
        <w:t>Ксенофонтов Г.В. «Ураангхай-сахалар. Очерки по древней истории якутов». Якутск, 1992 г.</w:t>
      </w: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Окладников А.П. Скифы и тайга (К изучению памятников скифского времени в Ленской тайге) // Проблемы археологии. Л., 1978. Вып. II. </w:t>
      </w: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>Савинов Д.Г. Археологические материалы о Южном компоненте в культурогенезе якутов.//Север</w:t>
      </w:r>
      <w:proofErr w:type="gramStart"/>
      <w:r w:rsidRPr="006C6B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B93">
        <w:rPr>
          <w:rFonts w:ascii="Times New Roman" w:hAnsi="Times New Roman" w:cs="Times New Roman"/>
          <w:sz w:val="24"/>
          <w:szCs w:val="24"/>
        </w:rPr>
        <w:t xml:space="preserve"> Восточный гуманитарный Вестник. №2(7), 2013 г.</w:t>
      </w:r>
    </w:p>
    <w:p w:rsidR="0045663C" w:rsidRPr="006C6B93" w:rsidRDefault="0045663C" w:rsidP="00C81023">
      <w:pPr>
        <w:pStyle w:val="a5"/>
        <w:numPr>
          <w:ilvl w:val="0"/>
          <w:numId w:val="1"/>
        </w:numPr>
        <w:shd w:val="clear" w:color="auto" w:fill="FFFFFF"/>
        <w:ind w:left="1718" w:right="1361" w:hanging="35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C6B93">
        <w:rPr>
          <w:rFonts w:ascii="Times New Roman" w:hAnsi="Times New Roman" w:cs="Times New Roman"/>
          <w:sz w:val="24"/>
          <w:szCs w:val="24"/>
        </w:rPr>
        <w:t>Файзрахманов Г. Древние тюрки в Сибири и в Центральной Азии. Казань, 2000 г.</w:t>
      </w:r>
    </w:p>
    <w:p w:rsidR="0045663C" w:rsidRPr="006C6B93" w:rsidRDefault="0045663C" w:rsidP="0045663C">
      <w:pPr>
        <w:shd w:val="clear" w:color="auto" w:fill="FFFFFF"/>
        <w:ind w:left="-425" w:right="6" w:firstLine="284"/>
        <w:jc w:val="both"/>
        <w:rPr>
          <w:sz w:val="24"/>
          <w:szCs w:val="24"/>
        </w:rPr>
      </w:pPr>
    </w:p>
    <w:p w:rsidR="00BF20EC" w:rsidRDefault="00BF20EC"/>
    <w:sectPr w:rsidR="00BF20EC" w:rsidSect="00C81023">
      <w:pgSz w:w="11907" w:h="16839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761"/>
    <w:multiLevelType w:val="hybridMultilevel"/>
    <w:tmpl w:val="88AE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663C"/>
    <w:rsid w:val="00066CED"/>
    <w:rsid w:val="0042477E"/>
    <w:rsid w:val="0045663C"/>
    <w:rsid w:val="007662D7"/>
    <w:rsid w:val="00B51E59"/>
    <w:rsid w:val="00BF20EC"/>
    <w:rsid w:val="00C81023"/>
    <w:rsid w:val="00F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663C"/>
  </w:style>
  <w:style w:type="character" w:customStyle="1" w:styleId="a4">
    <w:name w:val="Текст сноски Знак"/>
    <w:basedOn w:val="a0"/>
    <w:link w:val="a3"/>
    <w:uiPriority w:val="99"/>
    <w:semiHidden/>
    <w:rsid w:val="0045663C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663C"/>
    <w:pPr>
      <w:ind w:left="720"/>
      <w:contextualSpacing/>
    </w:pPr>
  </w:style>
  <w:style w:type="character" w:styleId="a6">
    <w:name w:val="Emphasis"/>
    <w:basedOn w:val="a0"/>
    <w:uiPriority w:val="20"/>
    <w:qFormat/>
    <w:rsid w:val="0045663C"/>
    <w:rPr>
      <w:i/>
      <w:iCs/>
    </w:rPr>
  </w:style>
  <w:style w:type="character" w:customStyle="1" w:styleId="apple-converted-space">
    <w:name w:val="apple-converted-space"/>
    <w:basedOn w:val="a0"/>
    <w:rsid w:val="0045663C"/>
  </w:style>
  <w:style w:type="character" w:styleId="a7">
    <w:name w:val="Hyperlink"/>
    <w:basedOn w:val="a0"/>
    <w:uiPriority w:val="99"/>
    <w:unhideWhenUsed/>
    <w:rsid w:val="0006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fvi19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5</cp:revision>
  <dcterms:created xsi:type="dcterms:W3CDTF">2014-02-20T04:34:00Z</dcterms:created>
  <dcterms:modified xsi:type="dcterms:W3CDTF">2014-02-25T01:24:00Z</dcterms:modified>
</cp:coreProperties>
</file>