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0D" w:rsidRPr="007E4E38" w:rsidRDefault="00DC170D" w:rsidP="00DC170D">
      <w:pPr>
        <w:jc w:val="center"/>
        <w:rPr>
          <w:b/>
          <w:iCs/>
        </w:rPr>
      </w:pPr>
      <w:r w:rsidRPr="007E4E38">
        <w:rPr>
          <w:b/>
          <w:iCs/>
        </w:rPr>
        <w:t>Детектирования белка InlB с использованием </w:t>
      </w:r>
      <w:r>
        <w:rPr>
          <w:b/>
          <w:iCs/>
        </w:rPr>
        <w:t>ГКР-активных композитных</w:t>
      </w:r>
      <w:r w:rsidRPr="007E4E38">
        <w:rPr>
          <w:b/>
          <w:iCs/>
        </w:rPr>
        <w:t> наноструктур кремний/</w:t>
      </w:r>
      <w:r>
        <w:rPr>
          <w:b/>
          <w:iCs/>
        </w:rPr>
        <w:t>серебро/</w:t>
      </w:r>
      <w:r w:rsidRPr="007E4E38">
        <w:rPr>
          <w:b/>
          <w:iCs/>
        </w:rPr>
        <w:t>золото</w:t>
      </w:r>
    </w:p>
    <w:p w:rsidR="00DC170D" w:rsidRPr="007E4E38" w:rsidRDefault="00DC170D" w:rsidP="00DC170D">
      <w:pPr>
        <w:ind w:firstLine="426"/>
        <w:jc w:val="center"/>
        <w:rPr>
          <w:rStyle w:val="a3"/>
          <w:b/>
          <w:bCs/>
          <w:i w:val="0"/>
          <w:color w:val="000000"/>
          <w:shd w:val="clear" w:color="auto" w:fill="FFFFFF"/>
        </w:rPr>
      </w:pPr>
    </w:p>
    <w:p w:rsidR="00DC170D" w:rsidRPr="007E4E38" w:rsidRDefault="00DC170D" w:rsidP="00DC170D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  <w:r w:rsidRPr="007E4E38">
        <w:rPr>
          <w:rStyle w:val="a3"/>
          <w:b/>
          <w:bCs/>
          <w:color w:val="000000"/>
          <w:shd w:val="clear" w:color="auto" w:fill="FFFFFF"/>
        </w:rPr>
        <w:t>Алексеева Е.А.</w:t>
      </w:r>
      <w:r w:rsidRPr="007E4E38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Pr="007E4E38">
        <w:rPr>
          <w:rStyle w:val="a3"/>
          <w:b/>
          <w:bCs/>
          <w:color w:val="000000"/>
          <w:shd w:val="clear" w:color="auto" w:fill="FFFFFF"/>
        </w:rPr>
        <w:t>, Карташова А.Д.</w:t>
      </w:r>
      <w:r w:rsidRPr="007E4E38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  <w:r w:rsidRPr="007E4E38">
        <w:rPr>
          <w:rStyle w:val="a3"/>
          <w:b/>
          <w:bCs/>
          <w:color w:val="000000"/>
          <w:shd w:val="clear" w:color="auto" w:fill="FFFFFF"/>
        </w:rPr>
        <w:t xml:space="preserve">, </w:t>
      </w:r>
      <w:r>
        <w:rPr>
          <w:rStyle w:val="a3"/>
          <w:b/>
          <w:bCs/>
          <w:color w:val="000000"/>
          <w:shd w:val="clear" w:color="auto" w:fill="FFFFFF"/>
        </w:rPr>
        <w:t>Калинин Е.В.</w:t>
      </w:r>
      <w:r w:rsidRPr="007E4E38">
        <w:rPr>
          <w:rStyle w:val="a3"/>
          <w:b/>
          <w:bCs/>
          <w:color w:val="000000"/>
          <w:shd w:val="clear" w:color="auto" w:fill="FFFFFF"/>
          <w:vertAlign w:val="superscript"/>
        </w:rPr>
        <w:t>3</w:t>
      </w:r>
    </w:p>
    <w:p w:rsidR="00DC170D" w:rsidRPr="007E4E38" w:rsidRDefault="00DC170D" w:rsidP="00DC170D">
      <w:pPr>
        <w:ind w:firstLine="426"/>
        <w:jc w:val="center"/>
        <w:rPr>
          <w:b/>
          <w:i/>
          <w:color w:val="000000"/>
          <w:shd w:val="clear" w:color="auto" w:fill="FFFFFF"/>
        </w:rPr>
      </w:pPr>
      <w:r w:rsidRPr="007E4E38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7E4E38">
        <w:rPr>
          <w:rStyle w:val="a3"/>
          <w:b/>
          <w:color w:val="000000"/>
          <w:shd w:val="clear" w:color="auto" w:fill="FFFFFF"/>
        </w:rPr>
        <w:t>студент,</w:t>
      </w:r>
      <w:r w:rsidRPr="007E4E38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  <w:r w:rsidRPr="007E4E38">
        <w:rPr>
          <w:b/>
          <w:i/>
          <w:color w:val="000000"/>
          <w:shd w:val="clear" w:color="auto" w:fill="FFFFFF"/>
        </w:rPr>
        <w:t>студент,</w:t>
      </w:r>
      <w:r w:rsidRPr="007E4E38">
        <w:rPr>
          <w:b/>
          <w:i/>
          <w:color w:val="000000"/>
          <w:shd w:val="clear" w:color="auto" w:fill="FFFFFF"/>
          <w:vertAlign w:val="superscript"/>
        </w:rPr>
        <w:t>3</w:t>
      </w:r>
      <w:r w:rsidRPr="007E4E38">
        <w:rPr>
          <w:b/>
          <w:i/>
          <w:color w:val="000000"/>
          <w:shd w:val="clear" w:color="auto" w:fill="FFFFFF"/>
        </w:rPr>
        <w:t>аспирант</w:t>
      </w:r>
    </w:p>
    <w:p w:rsidR="00DC170D" w:rsidRPr="007E4E38" w:rsidRDefault="00DC170D" w:rsidP="00DC170D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</w:p>
    <w:p w:rsidR="00DC170D" w:rsidRDefault="00DC170D" w:rsidP="00DC170D">
      <w:pPr>
        <w:spacing w:after="200"/>
        <w:ind w:right="-510" w:firstLine="426"/>
        <w:jc w:val="center"/>
        <w:rPr>
          <w:rStyle w:val="a3"/>
          <w:i w:val="0"/>
          <w:color w:val="000000"/>
          <w:shd w:val="clear" w:color="auto" w:fill="FFFFFF"/>
        </w:rPr>
      </w:pPr>
      <w:r w:rsidRPr="007E4E38">
        <w:rPr>
          <w:rStyle w:val="a3"/>
          <w:i w:val="0"/>
          <w:color w:val="000000"/>
          <w:shd w:val="clear" w:color="auto" w:fill="FFFFFF"/>
        </w:rPr>
        <w:t xml:space="preserve">Московский </w:t>
      </w:r>
      <w:r>
        <w:rPr>
          <w:rStyle w:val="a3"/>
          <w:i w:val="0"/>
          <w:color w:val="000000"/>
          <w:shd w:val="clear" w:color="auto" w:fill="FFFFFF"/>
        </w:rPr>
        <w:t>Г</w:t>
      </w:r>
      <w:r w:rsidRPr="007E4E38">
        <w:rPr>
          <w:rStyle w:val="a3"/>
          <w:i w:val="0"/>
          <w:color w:val="000000"/>
          <w:shd w:val="clear" w:color="auto" w:fill="FFFFFF"/>
        </w:rPr>
        <w:t xml:space="preserve">осударственный </w:t>
      </w:r>
      <w:r>
        <w:rPr>
          <w:rStyle w:val="a3"/>
          <w:i w:val="0"/>
          <w:color w:val="000000"/>
          <w:shd w:val="clear" w:color="auto" w:fill="FFFFFF"/>
        </w:rPr>
        <w:t>У</w:t>
      </w:r>
      <w:r w:rsidRPr="007E4E38">
        <w:rPr>
          <w:rStyle w:val="a3"/>
          <w:i w:val="0"/>
          <w:color w:val="000000"/>
          <w:shd w:val="clear" w:color="auto" w:fill="FFFFFF"/>
        </w:rPr>
        <w:t xml:space="preserve">ниверситет имени </w:t>
      </w:r>
      <w:proofErr w:type="spellStart"/>
      <w:r w:rsidRPr="007E4E38">
        <w:rPr>
          <w:rStyle w:val="a3"/>
          <w:i w:val="0"/>
          <w:color w:val="000000"/>
          <w:shd w:val="clear" w:color="auto" w:fill="FFFFFF"/>
        </w:rPr>
        <w:t>М.В.Ломоносова</w:t>
      </w:r>
      <w:proofErr w:type="spellEnd"/>
      <w:r w:rsidRPr="007E4E38">
        <w:rPr>
          <w:rStyle w:val="a3"/>
          <w:i w:val="0"/>
          <w:color w:val="000000"/>
          <w:shd w:val="clear" w:color="auto" w:fill="FFFFFF"/>
        </w:rPr>
        <w:t>,</w:t>
      </w:r>
      <w:r w:rsidRPr="007E4E38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7E4E38">
        <w:rPr>
          <w:i/>
          <w:iCs/>
          <w:color w:val="000000"/>
          <w:shd w:val="clear" w:color="auto" w:fill="FFFFFF"/>
        </w:rPr>
        <w:br/>
      </w:r>
      <w:r>
        <w:rPr>
          <w:rStyle w:val="a3"/>
          <w:i w:val="0"/>
          <w:color w:val="000000"/>
          <w:shd w:val="clear" w:color="auto" w:fill="FFFFFF"/>
        </w:rPr>
        <w:t>Ф</w:t>
      </w:r>
      <w:r w:rsidRPr="007E4E38">
        <w:rPr>
          <w:rStyle w:val="a3"/>
          <w:i w:val="0"/>
          <w:color w:val="000000"/>
          <w:shd w:val="clear" w:color="auto" w:fill="FFFFFF"/>
        </w:rPr>
        <w:t xml:space="preserve">изический </w:t>
      </w:r>
      <w:r>
        <w:rPr>
          <w:rStyle w:val="a3"/>
          <w:i w:val="0"/>
          <w:color w:val="000000"/>
          <w:shd w:val="clear" w:color="auto" w:fill="FFFFFF"/>
        </w:rPr>
        <w:t>ф</w:t>
      </w:r>
      <w:r w:rsidRPr="007E4E38">
        <w:rPr>
          <w:rStyle w:val="a3"/>
          <w:i w:val="0"/>
          <w:color w:val="000000"/>
          <w:shd w:val="clear" w:color="auto" w:fill="FFFFFF"/>
        </w:rPr>
        <w:t>акультет, Москва, Россия</w:t>
      </w:r>
    </w:p>
    <w:p w:rsidR="00DC170D" w:rsidRPr="009B0997" w:rsidRDefault="00DC170D" w:rsidP="00DC170D">
      <w:pPr>
        <w:spacing w:after="200"/>
        <w:ind w:right="-510" w:firstLine="426"/>
        <w:jc w:val="center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ФГБУ «НИЦЭМ им. Н</w:t>
      </w:r>
      <w:r w:rsidRPr="00D043C1">
        <w:rPr>
          <w:rStyle w:val="a3"/>
          <w:i w:val="0"/>
          <w:color w:val="000000"/>
          <w:shd w:val="clear" w:color="auto" w:fill="FFFFFF"/>
        </w:rPr>
        <w:t xml:space="preserve">. </w:t>
      </w:r>
      <w:r>
        <w:rPr>
          <w:rStyle w:val="a3"/>
          <w:i w:val="0"/>
          <w:color w:val="000000"/>
          <w:shd w:val="clear" w:color="auto" w:fill="FFFFFF"/>
        </w:rPr>
        <w:t>Ф</w:t>
      </w:r>
      <w:r w:rsidRPr="00D043C1">
        <w:rPr>
          <w:rStyle w:val="a3"/>
          <w:i w:val="0"/>
          <w:color w:val="000000"/>
          <w:shd w:val="clear" w:color="auto" w:fill="FFFFFF"/>
        </w:rPr>
        <w:t xml:space="preserve">. </w:t>
      </w:r>
      <w:proofErr w:type="spellStart"/>
      <w:r>
        <w:rPr>
          <w:rStyle w:val="a3"/>
          <w:i w:val="0"/>
          <w:color w:val="000000"/>
          <w:shd w:val="clear" w:color="auto" w:fill="FFFFFF"/>
        </w:rPr>
        <w:t>Гамалеи</w:t>
      </w:r>
      <w:proofErr w:type="spellEnd"/>
      <w:r w:rsidRPr="00D043C1">
        <w:rPr>
          <w:rStyle w:val="a3"/>
          <w:i w:val="0"/>
          <w:color w:val="000000"/>
          <w:shd w:val="clear" w:color="auto" w:fill="FFFFFF"/>
        </w:rPr>
        <w:t xml:space="preserve">» </w:t>
      </w:r>
      <w:r>
        <w:rPr>
          <w:rStyle w:val="a3"/>
          <w:i w:val="0"/>
          <w:color w:val="000000"/>
          <w:shd w:val="clear" w:color="auto" w:fill="FFFFFF"/>
        </w:rPr>
        <w:t>Минздрава</w:t>
      </w:r>
      <w:r w:rsidR="00C63E50" w:rsidRPr="00C63E50">
        <w:rPr>
          <w:rStyle w:val="a3"/>
          <w:i w:val="0"/>
          <w:color w:val="000000"/>
          <w:shd w:val="clear" w:color="auto" w:fill="FFFFFF"/>
        </w:rPr>
        <w:t xml:space="preserve"> </w:t>
      </w:r>
      <w:r>
        <w:rPr>
          <w:rStyle w:val="a3"/>
          <w:i w:val="0"/>
          <w:color w:val="000000"/>
          <w:shd w:val="clear" w:color="auto" w:fill="FFFFFF"/>
        </w:rPr>
        <w:t>России, Москва, Россия</w:t>
      </w:r>
    </w:p>
    <w:p w:rsidR="00DC170D" w:rsidRPr="00D043C1" w:rsidRDefault="00DC170D" w:rsidP="00DC170D">
      <w:pPr>
        <w:spacing w:after="200"/>
        <w:ind w:right="-510" w:firstLine="426"/>
        <w:jc w:val="center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Российский университет дружбы народов, Москва, Россия</w:t>
      </w:r>
    </w:p>
    <w:p w:rsidR="00DC170D" w:rsidRPr="007E4E38" w:rsidRDefault="00DC170D" w:rsidP="00DC170D">
      <w:pPr>
        <w:spacing w:after="200"/>
        <w:ind w:right="-510" w:firstLine="426"/>
        <w:jc w:val="center"/>
        <w:rPr>
          <w:rStyle w:val="a3"/>
          <w:color w:val="000000"/>
          <w:shd w:val="clear" w:color="auto" w:fill="FFFFFF"/>
          <w:lang w:val="en-US"/>
        </w:rPr>
      </w:pPr>
      <w:r w:rsidRPr="008F29BE">
        <w:rPr>
          <w:i/>
          <w:iCs/>
          <w:color w:val="000000"/>
          <w:shd w:val="clear" w:color="auto" w:fill="FFFFFF"/>
          <w:lang w:val="en-US"/>
        </w:rPr>
        <w:br/>
      </w:r>
      <w:r w:rsidRPr="007E4E38">
        <w:rPr>
          <w:rStyle w:val="a3"/>
          <w:color w:val="000000"/>
          <w:shd w:val="clear" w:color="auto" w:fill="FFFFFF"/>
          <w:lang w:val="en-US"/>
        </w:rPr>
        <w:t>E</w:t>
      </w:r>
      <w:r w:rsidRPr="00EB01AF">
        <w:rPr>
          <w:rStyle w:val="a3"/>
          <w:color w:val="000000"/>
          <w:shd w:val="clear" w:color="auto" w:fill="FFFFFF"/>
          <w:lang w:val="en-US"/>
        </w:rPr>
        <w:t>–</w:t>
      </w:r>
      <w:r w:rsidRPr="007E4E38">
        <w:rPr>
          <w:rStyle w:val="a3"/>
          <w:color w:val="000000"/>
          <w:shd w:val="clear" w:color="auto" w:fill="FFFFFF"/>
          <w:lang w:val="en-US"/>
        </w:rPr>
        <w:t>mail</w:t>
      </w:r>
      <w:r w:rsidRPr="00EB01AF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hyperlink r:id="rId7" w:history="1">
        <w:r w:rsidRPr="007E4E38">
          <w:rPr>
            <w:rStyle w:val="a4"/>
            <w:shd w:val="clear" w:color="auto" w:fill="FFFFFF"/>
            <w:lang w:val="en-US"/>
          </w:rPr>
          <w:t>kate.al9848@gmail.com</w:t>
        </w:r>
      </w:hyperlink>
    </w:p>
    <w:p w:rsidR="00DC170D" w:rsidRPr="007E4E38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настоящее время актуальной является задача</w:t>
      </w:r>
      <w:r w:rsidRPr="007E4E38">
        <w:rPr>
          <w:color w:val="000000"/>
          <w:shd w:val="clear" w:color="auto" w:fill="FFFFFF"/>
        </w:rPr>
        <w:t xml:space="preserve"> разработк</w:t>
      </w:r>
      <w:r>
        <w:rPr>
          <w:color w:val="000000"/>
          <w:shd w:val="clear" w:color="auto" w:fill="FFFFFF"/>
        </w:rPr>
        <w:t>и</w:t>
      </w:r>
      <w:r w:rsidRPr="007E4E38">
        <w:rPr>
          <w:color w:val="000000"/>
          <w:shd w:val="clear" w:color="auto" w:fill="FFFFFF"/>
        </w:rPr>
        <w:t xml:space="preserve"> новых чувствительных, селективных, экономичных и экспрессных методик для </w:t>
      </w:r>
      <w:r>
        <w:rPr>
          <w:color w:val="000000"/>
          <w:shd w:val="clear" w:color="auto" w:fill="FFFFFF"/>
        </w:rPr>
        <w:t>диагностики</w:t>
      </w:r>
      <w:r w:rsidRPr="007E4E38">
        <w:rPr>
          <w:color w:val="000000"/>
          <w:shd w:val="clear" w:color="auto" w:fill="FFFFFF"/>
        </w:rPr>
        <w:t xml:space="preserve"> биологически</w:t>
      </w:r>
      <w:r>
        <w:rPr>
          <w:color w:val="000000"/>
          <w:shd w:val="clear" w:color="auto" w:fill="FFFFFF"/>
        </w:rPr>
        <w:t>х молекул и биообъектов</w:t>
      </w:r>
      <w:r w:rsidRPr="007E4E38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Действительно, из-за активной миграции</w:t>
      </w:r>
      <w:r w:rsidRPr="00EB01AF">
        <w:rPr>
          <w:color w:val="000000"/>
          <w:shd w:val="clear" w:color="auto" w:fill="FFFFFF"/>
        </w:rPr>
        <w:t>,</w:t>
      </w:r>
      <w:r w:rsidRPr="007E4E38">
        <w:rPr>
          <w:color w:val="000000"/>
          <w:shd w:val="clear" w:color="auto" w:fill="FFFFFF"/>
        </w:rPr>
        <w:t xml:space="preserve"> люди все больше подвержены различного рода заболеваниям, вызванными бактери</w:t>
      </w:r>
      <w:r>
        <w:rPr>
          <w:color w:val="000000"/>
          <w:shd w:val="clear" w:color="auto" w:fill="FFFFFF"/>
        </w:rPr>
        <w:t xml:space="preserve">ями и </w:t>
      </w:r>
      <w:r w:rsidRPr="007E4E38">
        <w:rPr>
          <w:color w:val="000000"/>
          <w:shd w:val="clear" w:color="auto" w:fill="FFFFFF"/>
        </w:rPr>
        <w:t>вирус</w:t>
      </w:r>
      <w:r>
        <w:rPr>
          <w:color w:val="000000"/>
          <w:shd w:val="clear" w:color="auto" w:fill="FFFFFF"/>
        </w:rPr>
        <w:t>ами.</w:t>
      </w:r>
      <w:r w:rsidR="00534CEE" w:rsidRPr="00534C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7E4E38">
        <w:rPr>
          <w:color w:val="000000"/>
          <w:shd w:val="clear" w:color="auto" w:fill="FFFFFF"/>
        </w:rPr>
        <w:t xml:space="preserve">озможность на ранней стадии обнаружить причину </w:t>
      </w:r>
      <w:r>
        <w:rPr>
          <w:color w:val="000000"/>
          <w:shd w:val="clear" w:color="auto" w:fill="FFFFFF"/>
        </w:rPr>
        <w:t>заболевания и вовремя начать терапию повышает</w:t>
      </w:r>
      <w:r w:rsidRPr="007E4E38">
        <w:rPr>
          <w:color w:val="000000"/>
          <w:shd w:val="clear" w:color="auto" w:fill="FFFFFF"/>
        </w:rPr>
        <w:t xml:space="preserve"> вероятность </w:t>
      </w:r>
      <w:r>
        <w:rPr>
          <w:color w:val="000000"/>
          <w:shd w:val="clear" w:color="auto" w:fill="FFFFFF"/>
        </w:rPr>
        <w:t>скорого выздоровления</w:t>
      </w:r>
      <w:r w:rsidRPr="007E4E38">
        <w:rPr>
          <w:color w:val="000000"/>
          <w:shd w:val="clear" w:color="auto" w:fill="FFFFFF"/>
        </w:rPr>
        <w:t>.</w:t>
      </w:r>
    </w:p>
    <w:p w:rsidR="00DC170D" w:rsidRPr="00904379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  <w:r w:rsidRPr="007E4E38">
        <w:rPr>
          <w:color w:val="000000"/>
          <w:shd w:val="clear" w:color="auto" w:fill="FFFFFF"/>
        </w:rPr>
        <w:t>Статистика болезне</w:t>
      </w:r>
      <w:r>
        <w:rPr>
          <w:color w:val="000000"/>
          <w:shd w:val="clear" w:color="auto" w:fill="FFFFFF"/>
        </w:rPr>
        <w:t>й</w:t>
      </w:r>
      <w:r w:rsidR="00534CEE" w:rsidRPr="00534CEE">
        <w:rPr>
          <w:color w:val="000000"/>
          <w:shd w:val="clear" w:color="auto" w:fill="FFFFFF"/>
        </w:rPr>
        <w:t xml:space="preserve"> </w:t>
      </w:r>
      <w:r w:rsidRPr="007E4E38">
        <w:rPr>
          <w:color w:val="000000"/>
          <w:shd w:val="clear" w:color="auto" w:fill="FFFFFF"/>
        </w:rPr>
        <w:t xml:space="preserve">пищевого происхождения, приведенная Всемирной организацией здравоохранения (ВОЗ), регистрирует значительное увеличение заболеваний, обусловленных потреблением продуктов питания, контаминированных патогенными микроорганизмами. Одним из них является листериоз, возбудителем которого является грамположительная бактерия </w:t>
      </w:r>
      <w:r w:rsidRPr="00A763DD">
        <w:rPr>
          <w:i/>
          <w:color w:val="000000"/>
          <w:shd w:val="clear" w:color="auto" w:fill="FFFFFF"/>
        </w:rPr>
        <w:t>Listeria</w:t>
      </w:r>
      <w:r w:rsidR="00C63E50" w:rsidRPr="00C63E50">
        <w:rPr>
          <w:i/>
          <w:color w:val="000000"/>
          <w:shd w:val="clear" w:color="auto" w:fill="FFFFFF"/>
        </w:rPr>
        <w:t xml:space="preserve"> </w:t>
      </w:r>
      <w:r w:rsidRPr="00A763DD">
        <w:rPr>
          <w:i/>
          <w:color w:val="000000"/>
          <w:shd w:val="clear" w:color="auto" w:fill="FFFFFF"/>
        </w:rPr>
        <w:t>monocytogenes</w:t>
      </w:r>
      <w:r w:rsidRPr="007E4E38">
        <w:rPr>
          <w:color w:val="000000"/>
          <w:shd w:val="clear" w:color="auto" w:fill="FFFFFF"/>
        </w:rPr>
        <w:t xml:space="preserve">. Заболеваемость составляет 6–8 случаев на один миллион человек в год с летальностью до 30–40% [1]. Известен ряд биологически активных молекул и поверхностных белков листерий, играющих важную роль на различных этапах взаимодействия с эукариотической </w:t>
      </w:r>
      <w:r>
        <w:rPr>
          <w:color w:val="000000"/>
          <w:shd w:val="clear" w:color="auto" w:fill="FFFFFF"/>
        </w:rPr>
        <w:t>клеткой</w:t>
      </w:r>
      <w:r w:rsidRPr="007E4E38">
        <w:rPr>
          <w:color w:val="000000"/>
          <w:shd w:val="clear" w:color="auto" w:fill="FFFFFF"/>
        </w:rPr>
        <w:t>, один из которых поверхностный белок InlB</w:t>
      </w:r>
      <w:r>
        <w:rPr>
          <w:color w:val="000000"/>
          <w:shd w:val="clear" w:color="auto" w:fill="FFFFFF"/>
        </w:rPr>
        <w:t xml:space="preserve"> (Интерналин Б) </w:t>
      </w:r>
      <w:r w:rsidRPr="007E4E38">
        <w:rPr>
          <w:color w:val="000000"/>
          <w:shd w:val="clear" w:color="auto" w:fill="FFFFFF"/>
        </w:rPr>
        <w:t xml:space="preserve">молекулярной массой </w:t>
      </w:r>
      <w:r w:rsidR="00FD6351" w:rsidRPr="00FD6351">
        <w:rPr>
          <w:color w:val="000000"/>
          <w:shd w:val="clear" w:color="auto" w:fill="FFFFFF"/>
        </w:rPr>
        <w:t>3</w:t>
      </w:r>
      <w:r w:rsidRPr="007E4E38">
        <w:rPr>
          <w:color w:val="000000"/>
          <w:shd w:val="clear" w:color="auto" w:fill="FFFFFF"/>
        </w:rPr>
        <w:t xml:space="preserve">5 </w:t>
      </w:r>
      <w:proofErr w:type="spellStart"/>
      <w:r w:rsidRPr="007E4E38">
        <w:rPr>
          <w:color w:val="000000"/>
          <w:shd w:val="clear" w:color="auto" w:fill="FFFFFF"/>
        </w:rPr>
        <w:t>кДа</w:t>
      </w:r>
      <w:proofErr w:type="spellEnd"/>
      <w:r w:rsidRPr="007E4E38">
        <w:rPr>
          <w:color w:val="000000"/>
          <w:shd w:val="clear" w:color="auto" w:fill="FFFFFF"/>
        </w:rPr>
        <w:t>, отвечающий за индукцию фагоцитоза и необходимый для</w:t>
      </w:r>
      <w:r w:rsidR="00C63E50">
        <w:rPr>
          <w:color w:val="000000"/>
          <w:shd w:val="clear" w:color="auto" w:fill="FFFFFF"/>
        </w:rPr>
        <w:t xml:space="preserve"> инвазии клеток гепатоцитов</w:t>
      </w:r>
      <w:r w:rsidR="00FD6351" w:rsidRPr="00FD6351">
        <w:rPr>
          <w:color w:val="000000"/>
          <w:shd w:val="clear" w:color="auto" w:fill="FFFFFF"/>
        </w:rPr>
        <w:t xml:space="preserve"> </w:t>
      </w:r>
      <w:r w:rsidR="00C63E50">
        <w:rPr>
          <w:color w:val="000000"/>
          <w:shd w:val="clear" w:color="auto" w:fill="FFFFFF"/>
        </w:rPr>
        <w:t>[2].</w:t>
      </w:r>
      <w:r w:rsidR="00C63E50" w:rsidRPr="00C63E5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InlB</w:t>
      </w:r>
      <w:r w:rsidR="00C63E50" w:rsidRPr="00C63E5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экспрессируется</w:t>
      </w:r>
      <w:proofErr w:type="spellEnd"/>
      <w:r>
        <w:rPr>
          <w:color w:val="000000"/>
          <w:shd w:val="clear" w:color="auto" w:fill="FFFFFF"/>
        </w:rPr>
        <w:t xml:space="preserve"> только в данном виде </w:t>
      </w:r>
      <w:r w:rsidRPr="007E0FCF">
        <w:rPr>
          <w:i/>
          <w:color w:val="000000"/>
          <w:shd w:val="clear" w:color="auto" w:fill="FFFFFF"/>
          <w:lang w:val="en-US"/>
        </w:rPr>
        <w:t>Listeria</w:t>
      </w:r>
      <w:r>
        <w:rPr>
          <w:color w:val="000000"/>
          <w:shd w:val="clear" w:color="auto" w:fill="FFFFFF"/>
        </w:rPr>
        <w:t xml:space="preserve">, что может позволить отличать </w:t>
      </w:r>
      <w:r w:rsidRPr="007E0FCF">
        <w:rPr>
          <w:i/>
          <w:color w:val="000000"/>
          <w:shd w:val="clear" w:color="auto" w:fill="FFFFFF"/>
          <w:lang w:val="en-US"/>
        </w:rPr>
        <w:t>Listeria</w:t>
      </w:r>
      <w:r w:rsidR="00C63E50" w:rsidRPr="00C63E50">
        <w:rPr>
          <w:i/>
          <w:color w:val="000000"/>
          <w:shd w:val="clear" w:color="auto" w:fill="FFFFFF"/>
        </w:rPr>
        <w:t xml:space="preserve"> </w:t>
      </w:r>
      <w:r w:rsidRPr="007E0FCF">
        <w:rPr>
          <w:i/>
          <w:color w:val="000000"/>
          <w:shd w:val="clear" w:color="auto" w:fill="FFFFFF"/>
          <w:lang w:val="en-US"/>
        </w:rPr>
        <w:t>monocytogenes</w:t>
      </w:r>
      <w:r w:rsidR="00534CEE" w:rsidRPr="00534CEE"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от других микроорганизмов. </w:t>
      </w:r>
      <w:r w:rsidRPr="007E4E38">
        <w:rPr>
          <w:color w:val="000000"/>
          <w:shd w:val="clear" w:color="auto" w:fill="FFFFFF"/>
        </w:rPr>
        <w:t>В практике бактериологов часто используются серологические методы диагностики листериоза, однако различные экспресс-методы сейчас особенно стремительно развиваются, помогая решить проблемы детектирования таких биологических объектов.</w:t>
      </w:r>
    </w:p>
    <w:p w:rsidR="00DC170D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  <w:r w:rsidRPr="007E4E38">
        <w:rPr>
          <w:color w:val="000000"/>
          <w:shd w:val="clear" w:color="auto" w:fill="FFFFFF"/>
        </w:rPr>
        <w:t xml:space="preserve">Один из таких методов основан на эффекте гигантского комбинационного рассеяния света (ГКР), основная идея которого заключается в усилении интенсивности сигнала от комбинационного рассеяния за счет возбуждения локализованного плазмонного резонанса на наноструктурах благородного металла [3]. В качестве ГКР-активных подложек в данной работе </w:t>
      </w:r>
      <w:r>
        <w:rPr>
          <w:color w:val="000000"/>
          <w:shd w:val="clear" w:color="auto" w:fill="FFFFFF"/>
        </w:rPr>
        <w:t xml:space="preserve">были </w:t>
      </w:r>
      <w:r w:rsidRPr="007E4E38">
        <w:rPr>
          <w:color w:val="000000"/>
          <w:shd w:val="clear" w:color="auto" w:fill="FFFFFF"/>
        </w:rPr>
        <w:t>использованы подложки массив</w:t>
      </w:r>
      <w:r>
        <w:rPr>
          <w:color w:val="000000"/>
          <w:shd w:val="clear" w:color="auto" w:fill="FFFFFF"/>
        </w:rPr>
        <w:t>а</w:t>
      </w:r>
      <w:r w:rsidRPr="007E4E38">
        <w:rPr>
          <w:color w:val="000000"/>
          <w:shd w:val="clear" w:color="auto" w:fill="FFFFFF"/>
        </w:rPr>
        <w:t xml:space="preserve"> кремниевых нанонитей (</w:t>
      </w:r>
      <w:r w:rsidRPr="007E4E38">
        <w:rPr>
          <w:color w:val="000000"/>
          <w:shd w:val="clear" w:color="auto" w:fill="FFFFFF"/>
          <w:lang w:val="en-US"/>
        </w:rPr>
        <w:t>SiNWs</w:t>
      </w:r>
      <w:r w:rsidRPr="007E4E38">
        <w:rPr>
          <w:color w:val="000000"/>
          <w:shd w:val="clear" w:color="auto" w:fill="FFFFFF"/>
        </w:rPr>
        <w:t>) [4]</w:t>
      </w:r>
      <w:r>
        <w:rPr>
          <w:color w:val="000000"/>
          <w:shd w:val="clear" w:color="auto" w:fill="FFFFFF"/>
        </w:rPr>
        <w:t>, декорированные</w:t>
      </w:r>
      <w:r w:rsidRPr="007E4E38">
        <w:rPr>
          <w:color w:val="000000"/>
          <w:shd w:val="clear" w:color="auto" w:fill="FFFFFF"/>
        </w:rPr>
        <w:t xml:space="preserve"> золоты</w:t>
      </w:r>
      <w:r>
        <w:rPr>
          <w:color w:val="000000"/>
          <w:shd w:val="clear" w:color="auto" w:fill="FFFFFF"/>
        </w:rPr>
        <w:t>ми</w:t>
      </w:r>
      <w:r w:rsidR="00534CEE" w:rsidRPr="00534C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серебряными </w:t>
      </w:r>
      <w:r w:rsidRPr="007E4E38">
        <w:rPr>
          <w:color w:val="000000"/>
          <w:shd w:val="clear" w:color="auto" w:fill="FFFFFF"/>
        </w:rPr>
        <w:t>наночастиц</w:t>
      </w:r>
      <w:r>
        <w:rPr>
          <w:color w:val="000000"/>
          <w:shd w:val="clear" w:color="auto" w:fill="FFFFFF"/>
        </w:rPr>
        <w:t>ами (см. Рис. 1</w:t>
      </w:r>
      <w:r>
        <w:rPr>
          <w:color w:val="000000"/>
          <w:shd w:val="clear" w:color="auto" w:fill="FFFFFF"/>
          <w:lang w:val="en-US"/>
        </w:rPr>
        <w:t>a</w:t>
      </w:r>
      <w:r>
        <w:rPr>
          <w:color w:val="000000"/>
          <w:shd w:val="clear" w:color="auto" w:fill="FFFFFF"/>
        </w:rPr>
        <w:t>)</w:t>
      </w:r>
      <w:r w:rsidRPr="007E4E38">
        <w:rPr>
          <w:color w:val="000000"/>
          <w:shd w:val="clear" w:color="auto" w:fill="FFFFFF"/>
        </w:rPr>
        <w:t>.</w:t>
      </w:r>
    </w:p>
    <w:p w:rsidR="00DC170D" w:rsidRPr="006932E7" w:rsidRDefault="00DC170D" w:rsidP="00DC170D">
      <w:pPr>
        <w:pStyle w:val="af0"/>
        <w:spacing w:before="0" w:beforeAutospacing="0" w:after="0" w:afterAutospacing="0"/>
        <w:ind w:right="56" w:firstLine="426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Белок </w:t>
      </w:r>
      <w:r w:rsidRPr="007E4E38">
        <w:rPr>
          <w:color w:val="000000"/>
          <w:shd w:val="clear" w:color="auto" w:fill="FFFFFF"/>
          <w:lang w:val="en-US"/>
        </w:rPr>
        <w:t>InlB</w:t>
      </w:r>
      <w:r w:rsidR="00534CEE" w:rsidRPr="00534C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получали, как описано в </w:t>
      </w:r>
      <w:r w:rsidRPr="00334E16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4</w:t>
      </w:r>
      <w:r w:rsidRPr="00334E16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. </w:t>
      </w:r>
      <w:r w:rsidRPr="007E4E38">
        <w:rPr>
          <w:color w:val="000000"/>
          <w:shd w:val="clear" w:color="auto" w:fill="FFFFFF"/>
          <w:lang w:val="en-US"/>
        </w:rPr>
        <w:t>InlB</w:t>
      </w:r>
      <w:r w:rsidR="00534CEE" w:rsidRPr="00534C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из водного раствора адсорбировался на подложку </w:t>
      </w:r>
      <w:r>
        <w:rPr>
          <w:lang w:val="en-US"/>
        </w:rPr>
        <w:t>SiNWs</w:t>
      </w:r>
      <w:r w:rsidR="00534CEE" w:rsidRPr="00534CEE">
        <w:t xml:space="preserve"> </w:t>
      </w:r>
      <w:r>
        <w:t xml:space="preserve">или </w:t>
      </w:r>
      <w:r>
        <w:rPr>
          <w:lang w:val="en-US"/>
        </w:rPr>
        <w:t>SiNWs</w:t>
      </w:r>
      <w:r w:rsidRPr="00D1313C">
        <w:t>@</w:t>
      </w:r>
      <w:r>
        <w:rPr>
          <w:lang w:val="en-US"/>
        </w:rPr>
        <w:t>Ag</w:t>
      </w:r>
      <w:r w:rsidRPr="00E15F9D">
        <w:t>@</w:t>
      </w:r>
      <w:r>
        <w:rPr>
          <w:lang w:val="en-US"/>
        </w:rPr>
        <w:t>Au</w:t>
      </w:r>
      <w:r>
        <w:rPr>
          <w:color w:val="000000"/>
          <w:shd w:val="clear" w:color="auto" w:fill="FFFFFF"/>
        </w:rPr>
        <w:t>, после чего и</w:t>
      </w:r>
      <w:r w:rsidR="00534CEE">
        <w:rPr>
          <w:color w:val="000000"/>
          <w:shd w:val="clear" w:color="auto" w:fill="FFFFFF"/>
        </w:rPr>
        <w:t>змеряли его сигнал КРС или ГКР</w:t>
      </w:r>
      <w:r w:rsidR="00534CEE" w:rsidRPr="00534C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соответственно (см. Рис. 1</w:t>
      </w:r>
      <w:r>
        <w:rPr>
          <w:color w:val="000000"/>
          <w:shd w:val="clear" w:color="auto" w:fill="FFFFFF"/>
          <w:lang w:val="en-US"/>
        </w:rPr>
        <w:t>b</w:t>
      </w:r>
      <w:r>
        <w:rPr>
          <w:color w:val="000000"/>
          <w:shd w:val="clear" w:color="auto" w:fill="FFFFFF"/>
        </w:rPr>
        <w:t>)</w:t>
      </w:r>
      <w:r w:rsidR="00534CEE" w:rsidRPr="00534CE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Отметим, что в </w:t>
      </w:r>
      <w:r>
        <w:t>с</w:t>
      </w:r>
      <w:r w:rsidRPr="007E4E38">
        <w:t>пектр</w:t>
      </w:r>
      <w:r>
        <w:t>ах</w:t>
      </w:r>
      <w:r w:rsidR="00C63E50" w:rsidRPr="00C63E50">
        <w:t xml:space="preserve"> </w:t>
      </w:r>
      <w:r>
        <w:t xml:space="preserve">КРС </w:t>
      </w:r>
      <w:r w:rsidRPr="007E4E38">
        <w:t>белк</w:t>
      </w:r>
      <w:r>
        <w:t>а</w:t>
      </w:r>
      <w:r w:rsidR="00C63E50" w:rsidRPr="00C63E50">
        <w:t xml:space="preserve"> </w:t>
      </w:r>
      <w:r w:rsidRPr="007E4E38">
        <w:rPr>
          <w:lang w:val="en-US"/>
        </w:rPr>
        <w:t>InlB</w:t>
      </w:r>
      <w:r>
        <w:t xml:space="preserve">, адсорбированного на подложке </w:t>
      </w:r>
      <w:r>
        <w:rPr>
          <w:lang w:val="en-US"/>
        </w:rPr>
        <w:t>SiNWs</w:t>
      </w:r>
      <w:r w:rsidR="00FD6351" w:rsidRPr="00FD6351">
        <w:t xml:space="preserve"> </w:t>
      </w:r>
      <w:r w:rsidR="00FD6351">
        <w:t xml:space="preserve">без покрытия </w:t>
      </w:r>
      <w:proofErr w:type="spellStart"/>
      <w:r w:rsidR="00FD6351">
        <w:t>плазмонными</w:t>
      </w:r>
      <w:proofErr w:type="spellEnd"/>
      <w:r w:rsidR="00FD6351">
        <w:t xml:space="preserve"> металлами</w:t>
      </w:r>
      <w:r>
        <w:t xml:space="preserve">, линии белка не </w:t>
      </w:r>
      <w:r w:rsidR="00534CEE">
        <w:t>диагностировались. Однако</w:t>
      </w:r>
      <w:r w:rsidR="00FD6351" w:rsidRPr="00FD6351">
        <w:t>,</w:t>
      </w:r>
      <w:r>
        <w:t xml:space="preserve"> в ГКР спектре на</w:t>
      </w:r>
      <w:r w:rsidR="00534CEE">
        <w:t>блюдались линии на частотах 12</w:t>
      </w:r>
      <w:r w:rsidR="00534CEE" w:rsidRPr="00534CEE">
        <w:t>43</w:t>
      </w:r>
      <w:r w:rsidR="00FD6351" w:rsidRPr="00FD6351">
        <w:t xml:space="preserve"> </w:t>
      </w:r>
      <w:r>
        <w:rPr>
          <w:lang w:val="en-US"/>
        </w:rPr>
        <w:t>cm</w:t>
      </w:r>
      <w:r w:rsidRPr="006932E7">
        <w:rPr>
          <w:vertAlign w:val="superscript"/>
        </w:rPr>
        <w:t>-1</w:t>
      </w:r>
      <w:r w:rsidR="00534CEE">
        <w:t>, 1</w:t>
      </w:r>
      <w:r w:rsidR="00534CEE" w:rsidRPr="00534CEE">
        <w:t>278</w:t>
      </w:r>
      <w:r w:rsidR="00FD6351" w:rsidRPr="00FD6351">
        <w:t xml:space="preserve"> </w:t>
      </w:r>
      <w:r>
        <w:rPr>
          <w:lang w:val="en-US"/>
        </w:rPr>
        <w:t>cm</w:t>
      </w:r>
      <w:r w:rsidRPr="006932E7">
        <w:rPr>
          <w:vertAlign w:val="superscript"/>
        </w:rPr>
        <w:t>-1</w:t>
      </w:r>
      <w:r w:rsidR="00FD6351">
        <w:t xml:space="preserve"> и</w:t>
      </w:r>
      <w:r w:rsidR="00534CEE" w:rsidRPr="00534CEE">
        <w:t xml:space="preserve"> 1328</w:t>
      </w:r>
      <w:r w:rsidR="00FD6351">
        <w:t xml:space="preserve"> </w:t>
      </w:r>
      <w:r w:rsidR="00534CEE">
        <w:rPr>
          <w:lang w:val="en-US"/>
        </w:rPr>
        <w:t>cm</w:t>
      </w:r>
      <w:r w:rsidR="00534CEE" w:rsidRPr="006932E7">
        <w:rPr>
          <w:vertAlign w:val="superscript"/>
        </w:rPr>
        <w:t>-1</w:t>
      </w:r>
      <w:r w:rsidR="00534CEE" w:rsidRPr="00534CEE">
        <w:t xml:space="preserve">, </w:t>
      </w:r>
      <w:r>
        <w:t xml:space="preserve">что соответствует деформации </w:t>
      </w:r>
      <w:r>
        <w:rPr>
          <w:color w:val="000000" w:themeColor="text1"/>
        </w:rPr>
        <w:t xml:space="preserve">связей С-Н и </w:t>
      </w:r>
      <w:r>
        <w:rPr>
          <w:color w:val="000000" w:themeColor="text1"/>
          <w:lang w:val="en-US"/>
        </w:rPr>
        <w:t>N</w:t>
      </w:r>
      <w:r w:rsidRPr="00E925AC">
        <w:rPr>
          <w:color w:val="000000" w:themeColor="text1"/>
        </w:rPr>
        <w:t>-</w:t>
      </w:r>
      <w:r>
        <w:rPr>
          <w:color w:val="000000" w:themeColor="text1"/>
          <w:lang w:val="en-US"/>
        </w:rPr>
        <w:t>H</w:t>
      </w:r>
      <w:r>
        <w:rPr>
          <w:color w:val="000000" w:themeColor="text1"/>
        </w:rPr>
        <w:t xml:space="preserve"> пептидной основы, а также </w:t>
      </w:r>
      <w:r w:rsidR="00534CEE">
        <w:t>14</w:t>
      </w:r>
      <w:r w:rsidR="00534CEE" w:rsidRPr="00534CEE">
        <w:t>7</w:t>
      </w:r>
      <w:r>
        <w:t>2</w:t>
      </w:r>
      <w:r w:rsidR="00FD6351">
        <w:t xml:space="preserve"> </w:t>
      </w:r>
      <w:r>
        <w:rPr>
          <w:lang w:val="en-US"/>
        </w:rPr>
        <w:t>cm</w:t>
      </w:r>
      <w:r w:rsidRPr="006932E7">
        <w:rPr>
          <w:vertAlign w:val="superscript"/>
        </w:rPr>
        <w:t>-1</w:t>
      </w:r>
      <w:r>
        <w:t>, что соответ</w:t>
      </w:r>
      <w:r w:rsidR="00C63E50">
        <w:t>ствует антисимметричной метилов</w:t>
      </w:r>
      <w:r>
        <w:t xml:space="preserve">ой и метиленовой деформации, преобладающей в пептидных боковых цепях. </w:t>
      </w:r>
      <w:r w:rsidRPr="006932E7">
        <w:t>[</w:t>
      </w:r>
      <w:r>
        <w:t>5</w:t>
      </w:r>
      <w:r w:rsidRPr="006932E7">
        <w:t>]</w:t>
      </w:r>
    </w:p>
    <w:p w:rsidR="00DC170D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5054"/>
      </w:tblGrid>
      <w:tr w:rsidR="00DC170D" w:rsidTr="009F04E4">
        <w:trPr>
          <w:jc w:val="center"/>
        </w:trPr>
        <w:tc>
          <w:tcPr>
            <w:tcW w:w="4743" w:type="dxa"/>
          </w:tcPr>
          <w:p w:rsidR="00DC170D" w:rsidRDefault="00FD6351" w:rsidP="009F04E4">
            <w:pPr>
              <w:ind w:right="56"/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-2540</wp:posOffset>
                      </wp:positionV>
                      <wp:extent cx="398780" cy="274320"/>
                      <wp:effectExtent l="10160" t="10795" r="10160" b="10160"/>
                      <wp:wrapNone/>
                      <wp:docPr id="4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8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70D" w:rsidRDefault="00DC170D" w:rsidP="00DC170D">
                                  <w:pPr>
                                    <w:jc w:val="center"/>
                                  </w:pPr>
                                  <w:r>
                                    <w:t>(а)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2.4pt;margin-top:-.2pt;width:31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" fillcolor="white [3201]" strokeweight=".5pt">
                      <v:path arrowok="t"/>
                      <v:textbox>
                        <w:txbxContent>
                          <w:p w:rsidR="00DC170D" w:rsidRDefault="00DC170D" w:rsidP="00DC170D">
                            <w:pPr>
                              <w:jc w:val="center"/>
                            </w:pPr>
                            <w:r>
                              <w:t>(а)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70D" w:rsidRPr="007E4E38">
              <w:rPr>
                <w:noProof/>
              </w:rPr>
              <w:drawing>
                <wp:inline distT="0" distB="0" distL="0" distR="0">
                  <wp:extent cx="2759095" cy="2077889"/>
                  <wp:effectExtent l="19050" t="0" r="31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 экрана 2020-02-25 в 20.51.5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27" cy="207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DC170D" w:rsidRDefault="00FD6351" w:rsidP="009F04E4">
            <w:pPr>
              <w:ind w:right="56"/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32385</wp:posOffset>
                      </wp:positionV>
                      <wp:extent cx="398780" cy="274320"/>
                      <wp:effectExtent l="8255" t="7620" r="12065" b="13335"/>
                      <wp:wrapNone/>
                      <wp:docPr id="3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87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70D" w:rsidRDefault="00DC170D" w:rsidP="00DC170D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7" type="#_x0000_t202" style="position:absolute;left:0;text-align:left;margin-left:13.5pt;margin-top:2.55pt;width:31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" fillcolor="white [3201]" strokeweight=".5pt">
                      <v:path arrowok="t"/>
                      <v:textbox>
                        <w:txbxContent>
                          <w:p w:rsidR="00DC170D" w:rsidRDefault="00DC170D" w:rsidP="00DC170D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3187700" cy="2051050"/>
                  <wp:effectExtent l="0" t="0" r="0" b="0"/>
                  <wp:docPr id="2" name="Рисунок 1" descr="InlB SiNWs Au 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lB SiNWs Au 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70D" w:rsidRPr="007E4E38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</w:p>
    <w:p w:rsidR="00DC170D" w:rsidRDefault="00DC170D" w:rsidP="00DC170D">
      <w:pPr>
        <w:pStyle w:val="af0"/>
        <w:spacing w:before="0" w:beforeAutospacing="0" w:after="0" w:afterAutospacing="0"/>
        <w:ind w:right="56"/>
        <w:jc w:val="both"/>
      </w:pPr>
      <w:r w:rsidRPr="007E4E38">
        <w:rPr>
          <w:b/>
        </w:rPr>
        <w:t xml:space="preserve">Рис.1 </w:t>
      </w:r>
      <w:r w:rsidRPr="007E4E38">
        <w:t>(а) Типичный вид ГКР-</w:t>
      </w:r>
      <w:r>
        <w:t xml:space="preserve">активной </w:t>
      </w:r>
      <w:r w:rsidRPr="007E4E38">
        <w:t>подложки</w:t>
      </w:r>
      <w:r w:rsidR="00534CEE" w:rsidRPr="00534CEE">
        <w:t xml:space="preserve"> </w:t>
      </w:r>
      <w:r>
        <w:rPr>
          <w:lang w:val="en-US"/>
        </w:rPr>
        <w:t>SiNWs</w:t>
      </w:r>
      <w:r w:rsidRPr="004705A5">
        <w:t>@</w:t>
      </w:r>
      <w:r>
        <w:rPr>
          <w:lang w:val="en-US"/>
        </w:rPr>
        <w:t>Ag</w:t>
      </w:r>
      <w:r w:rsidRPr="00DC170D">
        <w:t>@</w:t>
      </w:r>
      <w:r>
        <w:rPr>
          <w:lang w:val="en-US"/>
        </w:rPr>
        <w:t>Au</w:t>
      </w:r>
      <w:r w:rsidR="00FD6351">
        <w:t>,</w:t>
      </w:r>
      <w:r w:rsidRPr="007E4E38">
        <w:t xml:space="preserve"> вид сверху, (</w:t>
      </w:r>
      <w:r w:rsidRPr="007E4E38">
        <w:rPr>
          <w:lang w:val="en-US"/>
        </w:rPr>
        <w:t>b</w:t>
      </w:r>
      <w:r w:rsidRPr="007E4E38">
        <w:t>) Спектр ГКР белк</w:t>
      </w:r>
      <w:r>
        <w:t>а</w:t>
      </w:r>
      <w:r w:rsidR="00534CEE" w:rsidRPr="00534CEE">
        <w:t xml:space="preserve"> </w:t>
      </w:r>
      <w:r w:rsidRPr="007E4E38">
        <w:rPr>
          <w:lang w:val="en-US"/>
        </w:rPr>
        <w:t>InlB</w:t>
      </w:r>
      <w:r>
        <w:t xml:space="preserve">, адсорбированного на подложке </w:t>
      </w:r>
      <w:r>
        <w:rPr>
          <w:lang w:val="en-US"/>
        </w:rPr>
        <w:t>SiNWs</w:t>
      </w:r>
      <w:r w:rsidRPr="00E15F9D">
        <w:t>@</w:t>
      </w:r>
      <w:r>
        <w:rPr>
          <w:lang w:val="en-US"/>
        </w:rPr>
        <w:t>Ag</w:t>
      </w:r>
      <w:r w:rsidRPr="00DC170D">
        <w:t>@</w:t>
      </w:r>
      <w:r>
        <w:rPr>
          <w:lang w:val="en-US"/>
        </w:rPr>
        <w:t>Au</w:t>
      </w:r>
      <w:r>
        <w:t xml:space="preserve"> (красный). </w:t>
      </w:r>
      <w:r w:rsidRPr="007E4E38">
        <w:t xml:space="preserve">Спектр </w:t>
      </w:r>
      <w:r>
        <w:t xml:space="preserve">КРС </w:t>
      </w:r>
      <w:r w:rsidRPr="007E4E38">
        <w:t>белк</w:t>
      </w:r>
      <w:r>
        <w:t>а</w:t>
      </w:r>
      <w:r w:rsidR="00534CEE" w:rsidRPr="00FD6351">
        <w:t xml:space="preserve"> </w:t>
      </w:r>
      <w:r w:rsidRPr="007E4E38">
        <w:rPr>
          <w:lang w:val="en-US"/>
        </w:rPr>
        <w:t>InlB</w:t>
      </w:r>
      <w:r>
        <w:t xml:space="preserve">, адсорбированного на подложке </w:t>
      </w:r>
      <w:r>
        <w:rPr>
          <w:lang w:val="en-US"/>
        </w:rPr>
        <w:t>SiNWs</w:t>
      </w:r>
      <w:r>
        <w:t xml:space="preserve"> (черный). </w:t>
      </w:r>
    </w:p>
    <w:p w:rsidR="00DC170D" w:rsidRPr="007E4E38" w:rsidRDefault="00DC170D" w:rsidP="00DC170D">
      <w:pPr>
        <w:pStyle w:val="af0"/>
        <w:spacing w:before="0" w:beforeAutospacing="0" w:after="0" w:afterAutospacing="0"/>
        <w:ind w:right="56"/>
        <w:jc w:val="both"/>
        <w:rPr>
          <w:b/>
        </w:rPr>
      </w:pPr>
    </w:p>
    <w:p w:rsidR="00DC170D" w:rsidRPr="004705A5" w:rsidRDefault="00DC170D" w:rsidP="00DC170D">
      <w:pPr>
        <w:ind w:right="56" w:firstLine="397"/>
        <w:jc w:val="both"/>
      </w:pPr>
      <w:r>
        <w:rPr>
          <w:color w:val="000000"/>
          <w:shd w:val="clear" w:color="auto" w:fill="FFFFFF"/>
        </w:rPr>
        <w:t xml:space="preserve">Таким образом, в настоящей работе впервые показана возможность экспресс-диагностики </w:t>
      </w:r>
      <w:r w:rsidRPr="007E4E38">
        <w:t>белк</w:t>
      </w:r>
      <w:r>
        <w:t>а</w:t>
      </w:r>
      <w:r w:rsidR="00C63E50" w:rsidRPr="00C63E50">
        <w:t xml:space="preserve"> </w:t>
      </w:r>
      <w:r w:rsidRPr="007E4E38">
        <w:rPr>
          <w:lang w:val="en-US"/>
        </w:rPr>
        <w:t>InlB</w:t>
      </w:r>
      <w:r>
        <w:t xml:space="preserve"> с использованием ГКР-активных композитных подложек кремниевых нанонитей, декорированных наночастицами золота. </w:t>
      </w:r>
      <w:r w:rsidR="00FD6351">
        <w:t xml:space="preserve">Представленные результаты могут найти применение в разработке новых экспрессных методик обнаружения патогенной бактерии </w:t>
      </w:r>
      <w:r w:rsidR="00FD6351" w:rsidRPr="00A763DD">
        <w:rPr>
          <w:i/>
          <w:color w:val="000000"/>
          <w:shd w:val="clear" w:color="auto" w:fill="FFFFFF"/>
        </w:rPr>
        <w:t>Listeria</w:t>
      </w:r>
      <w:r w:rsidR="00FD6351" w:rsidRPr="00C63E50">
        <w:rPr>
          <w:i/>
          <w:color w:val="000000"/>
          <w:shd w:val="clear" w:color="auto" w:fill="FFFFFF"/>
        </w:rPr>
        <w:t xml:space="preserve"> </w:t>
      </w:r>
      <w:r w:rsidR="00FD6351" w:rsidRPr="00A763DD">
        <w:rPr>
          <w:i/>
          <w:color w:val="000000"/>
          <w:shd w:val="clear" w:color="auto" w:fill="FFFFFF"/>
        </w:rPr>
        <w:t>monocytogenes</w:t>
      </w:r>
      <w:r w:rsidR="00FD6351">
        <w:rPr>
          <w:i/>
          <w:color w:val="000000"/>
          <w:shd w:val="clear" w:color="auto" w:fill="FFFFFF"/>
        </w:rPr>
        <w:t>.</w:t>
      </w:r>
    </w:p>
    <w:p w:rsidR="00DC170D" w:rsidRPr="007E4E38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Работа выполнена под руководством </w:t>
      </w:r>
      <w:proofErr w:type="spellStart"/>
      <w:r>
        <w:rPr>
          <w:color w:val="000000"/>
          <w:shd w:val="clear" w:color="auto" w:fill="FFFFFF"/>
        </w:rPr>
        <w:t>с.н.с</w:t>
      </w:r>
      <w:proofErr w:type="spellEnd"/>
      <w:r>
        <w:rPr>
          <w:color w:val="000000"/>
          <w:shd w:val="clear" w:color="auto" w:fill="FFFFFF"/>
        </w:rPr>
        <w:t xml:space="preserve">. Осминкиной Л.А. </w:t>
      </w:r>
      <w:r w:rsidRPr="007E4E38">
        <w:rPr>
          <w:color w:val="000000"/>
          <w:shd w:val="clear" w:color="auto" w:fill="FFFFFF"/>
        </w:rPr>
        <w:t xml:space="preserve">при поддержке гранта РНФ № </w:t>
      </w:r>
      <w:r w:rsidR="008F29BE">
        <w:rPr>
          <w:color w:val="000000"/>
          <w:shd w:val="clear" w:color="auto" w:fill="FFFFFF"/>
          <w:lang w:val="en-US"/>
        </w:rPr>
        <w:t>20</w:t>
      </w:r>
      <w:r w:rsidRPr="007E4E38">
        <w:rPr>
          <w:color w:val="000000"/>
          <w:shd w:val="clear" w:color="auto" w:fill="FFFFFF"/>
        </w:rPr>
        <w:t>-</w:t>
      </w:r>
      <w:r w:rsidR="00107A90">
        <w:rPr>
          <w:color w:val="000000"/>
          <w:shd w:val="clear" w:color="auto" w:fill="FFFFFF"/>
          <w:lang w:val="en-US"/>
        </w:rPr>
        <w:t>1</w:t>
      </w:r>
      <w:r w:rsidR="008F29BE">
        <w:rPr>
          <w:color w:val="000000"/>
          <w:shd w:val="clear" w:color="auto" w:fill="FFFFFF"/>
          <w:lang w:val="en-US"/>
        </w:rPr>
        <w:t>2</w:t>
      </w:r>
      <w:r w:rsidRPr="007E4E38">
        <w:rPr>
          <w:color w:val="000000"/>
          <w:shd w:val="clear" w:color="auto" w:fill="FFFFFF"/>
        </w:rPr>
        <w:t>-0</w:t>
      </w:r>
      <w:r w:rsidR="008F29BE">
        <w:rPr>
          <w:color w:val="000000"/>
          <w:shd w:val="clear" w:color="auto" w:fill="FFFFFF"/>
          <w:lang w:val="en-US"/>
        </w:rPr>
        <w:t>0297</w:t>
      </w:r>
      <w:r w:rsidRPr="007E4E38"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DC170D" w:rsidRPr="007E4E38" w:rsidRDefault="00DC170D" w:rsidP="00DC170D">
      <w:pPr>
        <w:ind w:right="56" w:firstLine="397"/>
        <w:jc w:val="both"/>
        <w:rPr>
          <w:color w:val="000000"/>
          <w:shd w:val="clear" w:color="auto" w:fill="FFFFFF"/>
        </w:rPr>
      </w:pPr>
    </w:p>
    <w:p w:rsidR="00DC170D" w:rsidRPr="007E4E38" w:rsidRDefault="00DC170D" w:rsidP="00DC170D">
      <w:pPr>
        <w:ind w:right="56" w:firstLine="426"/>
        <w:jc w:val="both"/>
        <w:rPr>
          <w:b/>
          <w:color w:val="000000"/>
          <w:shd w:val="clear" w:color="auto" w:fill="FFFFFF"/>
        </w:rPr>
      </w:pPr>
      <w:r w:rsidRPr="007E4E38">
        <w:rPr>
          <w:b/>
          <w:color w:val="000000"/>
          <w:shd w:val="clear" w:color="auto" w:fill="FFFFFF"/>
        </w:rPr>
        <w:t>Литература</w:t>
      </w:r>
    </w:p>
    <w:p w:rsidR="00DC170D" w:rsidRPr="007E4E38" w:rsidRDefault="00DC170D" w:rsidP="00DC170D">
      <w:pPr>
        <w:ind w:right="56" w:firstLine="426"/>
        <w:jc w:val="both"/>
        <w:rPr>
          <w:b/>
          <w:color w:val="000000"/>
          <w:shd w:val="clear" w:color="auto" w:fill="FFFFFF"/>
        </w:rPr>
      </w:pPr>
    </w:p>
    <w:p w:rsidR="00DC170D" w:rsidRPr="007E4E38" w:rsidRDefault="00DC170D" w:rsidP="00DC170D">
      <w:pPr>
        <w:pStyle w:val="a8"/>
        <w:numPr>
          <w:ilvl w:val="0"/>
          <w:numId w:val="2"/>
        </w:numPr>
        <w:ind w:right="56"/>
        <w:jc w:val="both"/>
        <w:rPr>
          <w:color w:val="000000"/>
          <w:shd w:val="clear" w:color="auto" w:fill="FFFFFF"/>
        </w:rPr>
      </w:pPr>
      <w:r w:rsidRPr="007E4E38">
        <w:rPr>
          <w:color w:val="000000"/>
          <w:shd w:val="clear" w:color="auto" w:fill="FFFFFF"/>
        </w:rPr>
        <w:t xml:space="preserve">Программа ВОЗ по наблюдению и контролю за пищевыми инфекциями и интоксикациями в Европе. Вестник. 2004. </w:t>
      </w:r>
      <w:r w:rsidRPr="007E4E38">
        <w:rPr>
          <w:color w:val="000000"/>
          <w:shd w:val="clear" w:color="auto" w:fill="FFFFFF"/>
          <w:lang w:val="en-US"/>
        </w:rPr>
        <w:t>No</w:t>
      </w:r>
      <w:r w:rsidRPr="007E4E38">
        <w:rPr>
          <w:color w:val="000000"/>
          <w:shd w:val="clear" w:color="auto" w:fill="FFFFFF"/>
        </w:rPr>
        <w:t>80.</w:t>
      </w:r>
    </w:p>
    <w:p w:rsidR="00DC170D" w:rsidRPr="007E4E38" w:rsidRDefault="00DC170D" w:rsidP="00DC170D">
      <w:pPr>
        <w:pStyle w:val="a8"/>
        <w:numPr>
          <w:ilvl w:val="0"/>
          <w:numId w:val="2"/>
        </w:numPr>
        <w:ind w:right="56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И.С.Тартаковский</w:t>
      </w:r>
      <w:proofErr w:type="spellEnd"/>
      <w:r>
        <w:rPr>
          <w:color w:val="000000"/>
          <w:shd w:val="clear" w:color="auto" w:fill="FFFFFF"/>
        </w:rPr>
        <w:t xml:space="preserve"> «Лист</w:t>
      </w:r>
      <w:r w:rsidRPr="007E4E38">
        <w:rPr>
          <w:color w:val="000000"/>
          <w:shd w:val="clear" w:color="auto" w:fill="FFFFFF"/>
        </w:rPr>
        <w:t>ерии: роль в инфекционной патологии человека и лабораторная диагностика» в рамках «Клиническая микробиология и антимикробная химиотерапия» №2, Том2, 2000, стр.24</w:t>
      </w:r>
    </w:p>
    <w:p w:rsidR="00DC170D" w:rsidRDefault="00DC170D" w:rsidP="00DC170D">
      <w:pPr>
        <w:pStyle w:val="a8"/>
        <w:numPr>
          <w:ilvl w:val="0"/>
          <w:numId w:val="2"/>
        </w:numPr>
        <w:ind w:right="56"/>
        <w:jc w:val="both"/>
        <w:rPr>
          <w:color w:val="000000"/>
          <w:shd w:val="clear" w:color="auto" w:fill="FFFFFF"/>
        </w:rPr>
      </w:pPr>
      <w:r w:rsidRPr="007E4E38">
        <w:rPr>
          <w:color w:val="000000"/>
          <w:shd w:val="clear" w:color="auto" w:fill="FFFFFF"/>
        </w:rPr>
        <w:t>О.Е. Еремина «Определение полициклических ароматических соединений и биогенных аминов</w:t>
      </w:r>
      <w:r w:rsidRPr="007E4E38">
        <w:rPr>
          <w:color w:val="000000"/>
          <w:shd w:val="clear" w:color="auto" w:fill="FFFFFF"/>
        </w:rPr>
        <w:br/>
        <w:t>в объектах сложного состава методом спектроскопии гигантского комбинационного рассеяния», 2018, стр.8</w:t>
      </w:r>
    </w:p>
    <w:p w:rsidR="00DC170D" w:rsidRPr="00DC170D" w:rsidRDefault="00DC170D" w:rsidP="00DC170D">
      <w:pPr>
        <w:pStyle w:val="a8"/>
        <w:numPr>
          <w:ilvl w:val="0"/>
          <w:numId w:val="2"/>
        </w:numPr>
        <w:ind w:right="56"/>
        <w:jc w:val="both"/>
        <w:rPr>
          <w:color w:val="000000"/>
          <w:shd w:val="clear" w:color="auto" w:fill="FFFFFF"/>
          <w:lang w:val="en-US"/>
        </w:rPr>
      </w:pPr>
      <w:proofErr w:type="spellStart"/>
      <w:r w:rsidRPr="006932E7">
        <w:rPr>
          <w:color w:val="000000"/>
          <w:shd w:val="clear" w:color="auto" w:fill="FFFFFF"/>
          <w:lang w:val="en-US"/>
        </w:rPr>
        <w:t>Chalenko</w:t>
      </w:r>
      <w:proofErr w:type="spellEnd"/>
      <w:r w:rsidRPr="006932E7">
        <w:rPr>
          <w:color w:val="000000"/>
          <w:shd w:val="clear" w:color="auto" w:fill="FFFFFF"/>
          <w:lang w:val="en-US"/>
        </w:rPr>
        <w:t xml:space="preserve"> Y. M. et al. Natural variants of Listeria monocytogenes internalin B with different ability to stimulate cell proliferation and cytoskeleton rearrangement in HEp-2 cells //Molecular Genetics, Microbiology and Virology. – 2017. – V. 32. – №. 2. – pp. 80-86.</w:t>
      </w:r>
    </w:p>
    <w:p w:rsidR="00DC170D" w:rsidRPr="006932E7" w:rsidRDefault="00DC170D" w:rsidP="00DC170D">
      <w:pPr>
        <w:pStyle w:val="a8"/>
        <w:numPr>
          <w:ilvl w:val="0"/>
          <w:numId w:val="2"/>
        </w:numPr>
        <w:ind w:right="56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С</w:t>
      </w:r>
      <w:r w:rsidRPr="006932E7">
        <w:rPr>
          <w:color w:val="000000"/>
          <w:shd w:val="clear" w:color="auto" w:fill="FFFFFF"/>
          <w:lang w:val="en-US"/>
        </w:rPr>
        <w:t xml:space="preserve">. </w:t>
      </w:r>
      <w:proofErr w:type="spellStart"/>
      <w:r>
        <w:rPr>
          <w:color w:val="000000"/>
          <w:shd w:val="clear" w:color="auto" w:fill="FFFFFF"/>
          <w:lang w:val="en-US"/>
        </w:rPr>
        <w:t>Matthaus</w:t>
      </w:r>
      <w:proofErr w:type="spellEnd"/>
      <w:r w:rsidR="00C63E50">
        <w:rPr>
          <w:color w:val="000000"/>
          <w:shd w:val="clear" w:color="auto" w:fill="FFFFFF"/>
          <w:lang w:val="en-US"/>
        </w:rPr>
        <w:t xml:space="preserve"> </w:t>
      </w:r>
      <w:r w:rsidRPr="006932E7">
        <w:rPr>
          <w:color w:val="000000"/>
          <w:shd w:val="clear" w:color="auto" w:fill="FFFFFF"/>
          <w:lang w:val="en-US"/>
        </w:rPr>
        <w:t>«</w:t>
      </w:r>
      <w:r>
        <w:rPr>
          <w:color w:val="000000"/>
          <w:shd w:val="clear" w:color="auto" w:fill="FFFFFF"/>
          <w:lang w:val="en-US"/>
        </w:rPr>
        <w:t>Raman Micro-spectral Imaging of Cells and Intracellular Drug Delivery Using Nanocarrier Systems</w:t>
      </w:r>
      <w:r w:rsidRPr="006932E7">
        <w:rPr>
          <w:color w:val="000000"/>
          <w:shd w:val="clear" w:color="auto" w:fill="FFFFFF"/>
          <w:lang w:val="en-US"/>
        </w:rPr>
        <w:t>»</w:t>
      </w:r>
      <w:r>
        <w:rPr>
          <w:color w:val="000000"/>
          <w:shd w:val="clear" w:color="auto" w:fill="FFFFFF"/>
          <w:lang w:val="en-US"/>
        </w:rPr>
        <w:t>, 2018, ch.13, p.284, t.13.1</w:t>
      </w:r>
    </w:p>
    <w:p w:rsidR="00DC170D" w:rsidRDefault="00DC170D" w:rsidP="00DC170D">
      <w:pPr>
        <w:ind w:left="757" w:right="56"/>
        <w:jc w:val="both"/>
        <w:rPr>
          <w:color w:val="000000"/>
          <w:shd w:val="clear" w:color="auto" w:fill="FFFFFF"/>
          <w:lang w:val="en-US"/>
        </w:rPr>
      </w:pPr>
    </w:p>
    <w:p w:rsidR="00DC170D" w:rsidRPr="006932E7" w:rsidRDefault="00DC170D" w:rsidP="00DC170D">
      <w:pPr>
        <w:ind w:right="56"/>
        <w:jc w:val="both"/>
        <w:rPr>
          <w:color w:val="000000"/>
          <w:shd w:val="clear" w:color="auto" w:fill="FFFFFF"/>
          <w:lang w:val="en-US"/>
        </w:rPr>
      </w:pPr>
    </w:p>
    <w:p w:rsidR="00DC170D" w:rsidRPr="006932E7" w:rsidRDefault="00DC170D" w:rsidP="00DC170D">
      <w:pPr>
        <w:ind w:right="56"/>
        <w:jc w:val="both"/>
        <w:rPr>
          <w:color w:val="000000"/>
          <w:shd w:val="clear" w:color="auto" w:fill="FFFFFF"/>
          <w:lang w:val="en-US"/>
        </w:rPr>
      </w:pPr>
    </w:p>
    <w:p w:rsidR="00DC170D" w:rsidRPr="006932E7" w:rsidRDefault="00DC170D" w:rsidP="00DC170D">
      <w:pPr>
        <w:ind w:right="56"/>
        <w:jc w:val="both"/>
        <w:rPr>
          <w:color w:val="000000"/>
          <w:shd w:val="clear" w:color="auto" w:fill="FFFFFF"/>
          <w:lang w:val="en-US"/>
        </w:rPr>
      </w:pPr>
    </w:p>
    <w:p w:rsidR="008411DB" w:rsidRPr="00DC170D" w:rsidRDefault="008411DB" w:rsidP="00DC170D">
      <w:pPr>
        <w:rPr>
          <w:lang w:val="en-US"/>
        </w:rPr>
      </w:pPr>
    </w:p>
    <w:sectPr w:rsidR="008411DB" w:rsidRPr="00DC170D" w:rsidSect="00DF1FCF">
      <w:footerReference w:type="even" r:id="rId10"/>
      <w:footerReference w:type="default" r:id="rId11"/>
      <w:pgSz w:w="11906" w:h="16838"/>
      <w:pgMar w:top="426" w:right="1331" w:bottom="284" w:left="10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24" w:rsidRDefault="00565B24" w:rsidP="004D370F">
      <w:r>
        <w:separator/>
      </w:r>
    </w:p>
  </w:endnote>
  <w:endnote w:type="continuationSeparator" w:id="0">
    <w:p w:rsidR="00565B24" w:rsidRDefault="00565B24" w:rsidP="004D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0A" w:rsidRDefault="00351C44" w:rsidP="007C42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04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D0A" w:rsidRDefault="00565B24" w:rsidP="00101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0A" w:rsidRDefault="00565B24" w:rsidP="001019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24" w:rsidRDefault="00565B24" w:rsidP="004D370F">
      <w:r>
        <w:separator/>
      </w:r>
    </w:p>
  </w:footnote>
  <w:footnote w:type="continuationSeparator" w:id="0">
    <w:p w:rsidR="00565B24" w:rsidRDefault="00565B24" w:rsidP="004D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9C43278"/>
    <w:multiLevelType w:val="hybridMultilevel"/>
    <w:tmpl w:val="EC1EDB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BF"/>
    <w:rsid w:val="00011F0F"/>
    <w:rsid w:val="00035CB5"/>
    <w:rsid w:val="000455E5"/>
    <w:rsid w:val="00072D24"/>
    <w:rsid w:val="00107A90"/>
    <w:rsid w:val="0015050A"/>
    <w:rsid w:val="0015589B"/>
    <w:rsid w:val="001E07F3"/>
    <w:rsid w:val="001F04EE"/>
    <w:rsid w:val="002365AE"/>
    <w:rsid w:val="00273C32"/>
    <w:rsid w:val="002C7659"/>
    <w:rsid w:val="0032101F"/>
    <w:rsid w:val="00345934"/>
    <w:rsid w:val="00351C44"/>
    <w:rsid w:val="00367BA1"/>
    <w:rsid w:val="003C18DE"/>
    <w:rsid w:val="003C3982"/>
    <w:rsid w:val="003F5C92"/>
    <w:rsid w:val="00464357"/>
    <w:rsid w:val="00492F34"/>
    <w:rsid w:val="004A4E84"/>
    <w:rsid w:val="004D370F"/>
    <w:rsid w:val="004D479C"/>
    <w:rsid w:val="004E3B2B"/>
    <w:rsid w:val="004F31BF"/>
    <w:rsid w:val="00511EE7"/>
    <w:rsid w:val="00534CEE"/>
    <w:rsid w:val="00553ED4"/>
    <w:rsid w:val="00560137"/>
    <w:rsid w:val="00565B24"/>
    <w:rsid w:val="00595C7B"/>
    <w:rsid w:val="005B3732"/>
    <w:rsid w:val="005D235C"/>
    <w:rsid w:val="005F047D"/>
    <w:rsid w:val="00605A87"/>
    <w:rsid w:val="0062437B"/>
    <w:rsid w:val="006B0787"/>
    <w:rsid w:val="006F39A9"/>
    <w:rsid w:val="007B323D"/>
    <w:rsid w:val="008411DB"/>
    <w:rsid w:val="008703E6"/>
    <w:rsid w:val="008754D0"/>
    <w:rsid w:val="008827EF"/>
    <w:rsid w:val="00887C14"/>
    <w:rsid w:val="008B2330"/>
    <w:rsid w:val="008B42D9"/>
    <w:rsid w:val="008C6BE9"/>
    <w:rsid w:val="008F29BE"/>
    <w:rsid w:val="008F5F53"/>
    <w:rsid w:val="0090698E"/>
    <w:rsid w:val="00914644"/>
    <w:rsid w:val="009364A6"/>
    <w:rsid w:val="00962C07"/>
    <w:rsid w:val="009B66D1"/>
    <w:rsid w:val="009D4A5B"/>
    <w:rsid w:val="00A7155E"/>
    <w:rsid w:val="00A80CE4"/>
    <w:rsid w:val="00A83804"/>
    <w:rsid w:val="00A83950"/>
    <w:rsid w:val="00AE7973"/>
    <w:rsid w:val="00B0346A"/>
    <w:rsid w:val="00B206A3"/>
    <w:rsid w:val="00B42F72"/>
    <w:rsid w:val="00B57850"/>
    <w:rsid w:val="00C56854"/>
    <w:rsid w:val="00C63E50"/>
    <w:rsid w:val="00D40DF2"/>
    <w:rsid w:val="00D53482"/>
    <w:rsid w:val="00DC170D"/>
    <w:rsid w:val="00DC204A"/>
    <w:rsid w:val="00DF1FCF"/>
    <w:rsid w:val="00ED05D5"/>
    <w:rsid w:val="00EF167B"/>
    <w:rsid w:val="00F3315D"/>
    <w:rsid w:val="00F7533D"/>
    <w:rsid w:val="00F83BFA"/>
    <w:rsid w:val="00FC3063"/>
    <w:rsid w:val="00FD6351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0278"/>
  <w15:docId w15:val="{5646D5EB-0501-4A14-9066-62473D4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31BF"/>
    <w:rPr>
      <w:i/>
      <w:iCs/>
    </w:rPr>
  </w:style>
  <w:style w:type="character" w:customStyle="1" w:styleId="apple-converted-space">
    <w:name w:val="apple-converted-space"/>
    <w:basedOn w:val="a0"/>
    <w:rsid w:val="004F31BF"/>
  </w:style>
  <w:style w:type="character" w:styleId="a4">
    <w:name w:val="Hyperlink"/>
    <w:rsid w:val="004F31BF"/>
    <w:rPr>
      <w:color w:val="0000FF"/>
      <w:u w:val="single"/>
    </w:rPr>
  </w:style>
  <w:style w:type="paragraph" w:styleId="a5">
    <w:name w:val="footer"/>
    <w:basedOn w:val="a"/>
    <w:link w:val="a6"/>
    <w:rsid w:val="004F31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3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31BF"/>
  </w:style>
  <w:style w:type="paragraph" w:styleId="a8">
    <w:name w:val="List Paragraph"/>
    <w:basedOn w:val="a"/>
    <w:uiPriority w:val="34"/>
    <w:qFormat/>
    <w:rsid w:val="004F31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31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1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1558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589B"/>
    <w:pPr>
      <w:spacing w:after="20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589B"/>
    <w:rPr>
      <w:rFonts w:cs="Times New Roman"/>
      <w:sz w:val="20"/>
      <w:szCs w:val="20"/>
    </w:rPr>
  </w:style>
  <w:style w:type="table" w:styleId="ae">
    <w:name w:val="Table Grid"/>
    <w:basedOn w:val="a1"/>
    <w:uiPriority w:val="59"/>
    <w:rsid w:val="0049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8395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411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.al984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Алексеева</dc:creator>
  <cp:lastModifiedBy>Microsoft Office User</cp:lastModifiedBy>
  <cp:revision>4</cp:revision>
  <dcterms:created xsi:type="dcterms:W3CDTF">2020-03-02T17:01:00Z</dcterms:created>
  <dcterms:modified xsi:type="dcterms:W3CDTF">2020-10-25T17:57:00Z</dcterms:modified>
</cp:coreProperties>
</file>