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4C8" w:rsidRPr="00DD203E" w:rsidRDefault="00DD203E">
      <w:pPr>
        <w:pStyle w:val="a1"/>
        <w:spacing w:before="0" w:after="0"/>
        <w:jc w:val="center"/>
      </w:pPr>
      <w:r w:rsidRPr="00DD203E">
        <w:rPr>
          <w:b/>
          <w:bCs/>
        </w:rPr>
        <w:t>Методы калибровки сегментированных сцинтилляционных детекторов для обнаружения поляризации</w:t>
      </w:r>
      <w:r>
        <w:rPr>
          <w:b/>
          <w:bCs/>
        </w:rPr>
        <w:t xml:space="preserve"> </w:t>
      </w:r>
      <w:r w:rsidRPr="00DD203E">
        <w:rPr>
          <w:b/>
          <w:bCs/>
        </w:rPr>
        <w:t>астрофизических источников</w:t>
      </w:r>
    </w:p>
    <w:p w:rsidR="006A24C8" w:rsidRPr="00DD203E" w:rsidRDefault="00000000">
      <w:pPr>
        <w:pStyle w:val="a1"/>
        <w:spacing w:before="0" w:after="0"/>
        <w:jc w:val="center"/>
      </w:pPr>
      <w:r w:rsidRPr="00DD203E">
        <w:rPr>
          <w:b/>
          <w:bCs/>
          <w:i/>
          <w:iCs/>
        </w:rPr>
        <w:t>Мкртчян А.А.</w:t>
      </w:r>
    </w:p>
    <w:p w:rsidR="006A24C8" w:rsidRPr="00DD203E" w:rsidRDefault="00000000">
      <w:pPr>
        <w:pStyle w:val="a1"/>
        <w:spacing w:before="0" w:after="0"/>
        <w:jc w:val="center"/>
        <w:rPr>
          <w:i/>
          <w:iCs/>
          <w:shd w:val="clear" w:color="auto" w:fill="FFFFFF"/>
        </w:rPr>
      </w:pPr>
      <w:r w:rsidRPr="00DD203E">
        <w:rPr>
          <w:i/>
          <w:iCs/>
          <w:shd w:val="clear" w:color="auto" w:fill="FFFFFF"/>
        </w:rPr>
        <w:t xml:space="preserve">студент, </w:t>
      </w:r>
      <w:r w:rsidR="00DD203E" w:rsidRPr="00DD203E">
        <w:rPr>
          <w:i/>
          <w:iCs/>
          <w:shd w:val="clear" w:color="auto" w:fill="FFFFFF"/>
        </w:rPr>
        <w:t>1</w:t>
      </w:r>
      <w:r w:rsidRPr="00DD203E">
        <w:rPr>
          <w:i/>
          <w:iCs/>
          <w:shd w:val="clear" w:color="auto" w:fill="FFFFFF"/>
        </w:rPr>
        <w:t xml:space="preserve"> курс </w:t>
      </w:r>
      <w:r w:rsidR="00DD203E" w:rsidRPr="00DD203E">
        <w:rPr>
          <w:i/>
          <w:iCs/>
          <w:shd w:val="clear" w:color="auto" w:fill="FFFFFF"/>
        </w:rPr>
        <w:t>магистратуры</w:t>
      </w:r>
      <w:r w:rsidRPr="00DD203E">
        <w:rPr>
          <w:i/>
          <w:iCs/>
          <w:shd w:val="clear" w:color="auto" w:fill="FFFFFF"/>
        </w:rPr>
        <w:t xml:space="preserve">  </w:t>
      </w:r>
    </w:p>
    <w:p w:rsidR="006A24C8" w:rsidRPr="00DD203E" w:rsidRDefault="00000000">
      <w:pPr>
        <w:pStyle w:val="a1"/>
        <w:spacing w:before="0" w:after="0"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  <w:r w:rsidRPr="00DD203E">
        <w:rPr>
          <w:i/>
          <w:iCs/>
          <w:shd w:val="clear" w:color="auto" w:fill="FFFFFF"/>
        </w:rPr>
        <w:t>Московский физико-технический институт (национальный исследовательский университет) (МФТИ)</w:t>
      </w:r>
      <w:r w:rsidRPr="00DD203E">
        <w:rPr>
          <w:i/>
          <w:iCs/>
        </w:rPr>
        <w:t>,</w:t>
      </w:r>
      <w:r w:rsidRPr="00DD203E">
        <w:t xml:space="preserve"> </w:t>
      </w:r>
      <w:r w:rsidRPr="00DD203E">
        <w:rPr>
          <w:i/>
          <w:iCs/>
        </w:rPr>
        <w:t>физтех-школа физики и исследований им. Ландау, Долгопрудный, Россия</w:t>
      </w:r>
    </w:p>
    <w:p w:rsidR="006A24C8" w:rsidRPr="00AD183E" w:rsidRDefault="00000000">
      <w:pPr>
        <w:pStyle w:val="a1"/>
        <w:spacing w:before="0" w:after="0"/>
        <w:jc w:val="center"/>
        <w:rPr>
          <w:i/>
          <w:iCs/>
        </w:rPr>
      </w:pPr>
      <w:r w:rsidRPr="00DD203E">
        <w:rPr>
          <w:i/>
          <w:iCs/>
          <w:lang w:val="en-US"/>
        </w:rPr>
        <w:t>E</w:t>
      </w:r>
      <w:r w:rsidRPr="00AD183E">
        <w:rPr>
          <w:i/>
          <w:iCs/>
        </w:rPr>
        <w:t>–</w:t>
      </w:r>
      <w:r w:rsidRPr="00DD203E">
        <w:rPr>
          <w:i/>
          <w:iCs/>
          <w:lang w:val="en-US"/>
        </w:rPr>
        <w:t>mail</w:t>
      </w:r>
      <w:r w:rsidRPr="00AD183E">
        <w:rPr>
          <w:i/>
          <w:iCs/>
        </w:rPr>
        <w:t xml:space="preserve">: </w:t>
      </w:r>
      <w:proofErr w:type="spellStart"/>
      <w:r w:rsidRPr="00DD203E">
        <w:rPr>
          <w:i/>
          <w:iCs/>
          <w:lang w:val="en-US"/>
        </w:rPr>
        <w:t>mkr</w:t>
      </w:r>
      <w:proofErr w:type="spellEnd"/>
      <w:r w:rsidRPr="00AD183E">
        <w:rPr>
          <w:i/>
          <w:iCs/>
        </w:rPr>
        <w:t>.</w:t>
      </w:r>
      <w:r w:rsidRPr="00DD203E">
        <w:rPr>
          <w:i/>
          <w:iCs/>
          <w:lang w:val="en-US"/>
        </w:rPr>
        <w:t>aa</w:t>
      </w:r>
      <w:r w:rsidRPr="00AD183E">
        <w:rPr>
          <w:i/>
          <w:iCs/>
        </w:rPr>
        <w:t>@</w:t>
      </w:r>
      <w:proofErr w:type="spellStart"/>
      <w:r w:rsidRPr="00DD203E">
        <w:rPr>
          <w:i/>
          <w:iCs/>
          <w:lang w:val="en-US"/>
        </w:rPr>
        <w:t>phystech</w:t>
      </w:r>
      <w:proofErr w:type="spellEnd"/>
      <w:r w:rsidRPr="00AD183E">
        <w:rPr>
          <w:i/>
          <w:iCs/>
        </w:rPr>
        <w:t>.</w:t>
      </w:r>
      <w:proofErr w:type="spellStart"/>
      <w:r w:rsidRPr="00DD203E">
        <w:rPr>
          <w:i/>
          <w:iCs/>
          <w:lang w:val="en-US"/>
        </w:rPr>
        <w:t>edu</w:t>
      </w:r>
      <w:proofErr w:type="spellEnd"/>
    </w:p>
    <w:p w:rsidR="006A24C8" w:rsidRPr="00AD183E" w:rsidRDefault="006A24C8">
      <w:pPr>
        <w:pStyle w:val="a1"/>
        <w:spacing w:before="0" w:after="0"/>
        <w:jc w:val="center"/>
        <w:rPr>
          <w:i/>
          <w:iCs/>
        </w:rPr>
      </w:pPr>
    </w:p>
    <w:p w:rsidR="006A24C8" w:rsidRPr="00DD203E" w:rsidRDefault="00DD203E">
      <w:pPr>
        <w:spacing w:after="0"/>
        <w:ind w:firstLine="400"/>
        <w:jc w:val="both"/>
        <w:rPr>
          <w:rFonts w:ascii="Times New Roman" w:hAnsi="Times New Roman"/>
          <w:sz w:val="24"/>
          <w:szCs w:val="24"/>
        </w:rPr>
      </w:pPr>
      <w:r w:rsidRPr="00DD203E">
        <w:rPr>
          <w:rFonts w:ascii="Times New Roman" w:hAnsi="Times New Roman"/>
          <w:sz w:val="24"/>
          <w:szCs w:val="24"/>
        </w:rPr>
        <w:t>При регистрации астрофизических источников особое внимание уделяется измерению поляризации гамма-излучения. Примерами таких источников являются гамма-всплески, природа которых до конца не выяснена. Предполагается, что измерения линейной поляризации гамма-всплесков позволят отличить разные модели излучений этих явлений. Принцип регистрации линейной поляризации гамма-излучения основан на анизотропии комптоновского рассеяния. Это свойство используется при разработке поляриметров, представляющих собой сегментированные сцинтилляционные детекторы [1].</w:t>
      </w:r>
    </w:p>
    <w:p w:rsidR="00DD203E" w:rsidRDefault="00DD203E">
      <w:pPr>
        <w:spacing w:after="0"/>
        <w:ind w:firstLine="400"/>
        <w:jc w:val="both"/>
        <w:rPr>
          <w:rFonts w:ascii="Times New Roman" w:hAnsi="Times New Roman"/>
          <w:sz w:val="24"/>
          <w:szCs w:val="24"/>
        </w:rPr>
      </w:pPr>
      <w:r w:rsidRPr="00DD203E">
        <w:rPr>
          <w:rFonts w:ascii="Times New Roman" w:hAnsi="Times New Roman"/>
          <w:sz w:val="24"/>
          <w:szCs w:val="24"/>
        </w:rPr>
        <w:t>Также при регистрации гамма-излучения сцинтилляционными детекторами возникает проблема мёртвого времени, в течение которого прибор не способен зарегистрировать вновь поступивший квант излучения. Оно препятствует регистрации фотонов при больших потоках излучения, например, при детектировании мощных гамма-всплесков [2]. Сегментация сцинтилляци</w:t>
      </w:r>
      <w:r>
        <w:rPr>
          <w:rFonts w:ascii="Times New Roman" w:hAnsi="Times New Roman"/>
          <w:sz w:val="24"/>
          <w:szCs w:val="24"/>
        </w:rPr>
        <w:t>о</w:t>
      </w:r>
      <w:r w:rsidRPr="00DD203E">
        <w:rPr>
          <w:rFonts w:ascii="Times New Roman" w:hAnsi="Times New Roman"/>
          <w:sz w:val="24"/>
          <w:szCs w:val="24"/>
        </w:rPr>
        <w:t>нного детектора позволяет уменьшить влияние мёртвого времени, так как на каждый индивидуальный сегмент будет приходиться меньший поток фотонов.</w:t>
      </w:r>
    </w:p>
    <w:p w:rsidR="006A24C8" w:rsidRDefault="00DD203E" w:rsidP="00DD203E">
      <w:pPr>
        <w:spacing w:after="0"/>
        <w:ind w:firstLine="400"/>
        <w:jc w:val="both"/>
        <w:rPr>
          <w:rFonts w:ascii="Times New Roman" w:hAnsi="Times New Roman"/>
          <w:sz w:val="24"/>
          <w:szCs w:val="24"/>
        </w:rPr>
      </w:pPr>
      <w:r w:rsidRPr="00DD203E">
        <w:rPr>
          <w:rFonts w:ascii="Times New Roman" w:hAnsi="Times New Roman"/>
          <w:sz w:val="24"/>
          <w:szCs w:val="24"/>
        </w:rPr>
        <w:t>Таким образом, сегментирование детектора с одной стороны даёт возможность измерить поляризацию, с другой стороны позволяет уменьшить влияние мёртвого времени.</w:t>
      </w:r>
      <w:r w:rsidR="00AD183E" w:rsidRPr="00AD183E">
        <w:t xml:space="preserve"> </w:t>
      </w:r>
      <w:r w:rsidR="00AD183E" w:rsidRPr="00AD183E">
        <w:rPr>
          <w:rFonts w:ascii="Times New Roman" w:hAnsi="Times New Roman"/>
          <w:sz w:val="24"/>
          <w:szCs w:val="24"/>
        </w:rPr>
        <w:t>Однако, чтобы детектор мог корректно выполнять свои функции, он должен быть тщательно откалиброван. Это является неотъемлемой частью подготовки прибора к эксплуатации. В противном случае неоткалиброванный детектор будет давать неточные и ненад</w:t>
      </w:r>
      <w:r w:rsidR="004817AD">
        <w:rPr>
          <w:rFonts w:ascii="Times New Roman" w:hAnsi="Times New Roman"/>
          <w:sz w:val="24"/>
          <w:szCs w:val="24"/>
        </w:rPr>
        <w:t>ё</w:t>
      </w:r>
      <w:r w:rsidR="00AD183E" w:rsidRPr="00AD183E">
        <w:rPr>
          <w:rFonts w:ascii="Times New Roman" w:hAnsi="Times New Roman"/>
          <w:sz w:val="24"/>
          <w:szCs w:val="24"/>
        </w:rPr>
        <w:t>жные данные.</w:t>
      </w:r>
    </w:p>
    <w:p w:rsidR="00DD203E" w:rsidRPr="00DD203E" w:rsidRDefault="00DD203E" w:rsidP="00DD203E">
      <w:pPr>
        <w:spacing w:after="0"/>
        <w:ind w:firstLine="400"/>
        <w:jc w:val="both"/>
        <w:rPr>
          <w:rFonts w:ascii="Times New Roman" w:hAnsi="Times New Roman"/>
          <w:sz w:val="24"/>
          <w:szCs w:val="24"/>
        </w:rPr>
      </w:pPr>
      <w:r w:rsidRPr="00DD203E">
        <w:rPr>
          <w:rFonts w:ascii="Times New Roman" w:hAnsi="Times New Roman"/>
          <w:sz w:val="24"/>
          <w:szCs w:val="24"/>
        </w:rPr>
        <w:t>В работе проведены калибровки мёртвого времени и поляризации для детекторов гамма-излучения. Определено мёртвое время сцинтилляционного детектора экспериментальным образом с помощью метода двух источников (НИИЯФ МГУ) и метода расстояний (ИЯИ РАН). Также выполнены калибровки поляризации двумя способами: с помощью моделирования детектора программным пакетом Geant4 и с помощью экспериментальной установки в ИЯИ РАН</w:t>
      </w:r>
      <w:r w:rsidR="001B2971">
        <w:rPr>
          <w:rFonts w:ascii="Times New Roman" w:hAnsi="Times New Roman"/>
          <w:sz w:val="24"/>
          <w:szCs w:val="24"/>
        </w:rPr>
        <w:t xml:space="preserve"> </w:t>
      </w:r>
      <w:r w:rsidR="001B2971" w:rsidRPr="001B2971">
        <w:rPr>
          <w:rFonts w:ascii="Times New Roman" w:hAnsi="Times New Roman"/>
          <w:sz w:val="24"/>
          <w:szCs w:val="24"/>
        </w:rPr>
        <w:t>[3]</w:t>
      </w:r>
      <w:r w:rsidRPr="00DD203E">
        <w:rPr>
          <w:rFonts w:ascii="Times New Roman" w:hAnsi="Times New Roman"/>
          <w:sz w:val="24"/>
          <w:szCs w:val="24"/>
        </w:rPr>
        <w:t>.</w:t>
      </w:r>
    </w:p>
    <w:p w:rsidR="006A24C8" w:rsidRPr="00DD203E" w:rsidRDefault="006A24C8">
      <w:pPr>
        <w:pStyle w:val="a1"/>
        <w:spacing w:before="0" w:after="0"/>
      </w:pPr>
    </w:p>
    <w:p w:rsidR="006A24C8" w:rsidRPr="00DD203E" w:rsidRDefault="00000000">
      <w:pPr>
        <w:pStyle w:val="a1"/>
        <w:spacing w:before="0" w:after="0"/>
        <w:ind w:firstLine="400"/>
        <w:jc w:val="center"/>
        <w:rPr>
          <w:b/>
          <w:bCs/>
        </w:rPr>
      </w:pPr>
      <w:r w:rsidRPr="00DD203E">
        <w:rPr>
          <w:b/>
          <w:bCs/>
        </w:rPr>
        <w:t>Литература</w:t>
      </w:r>
    </w:p>
    <w:p w:rsidR="00DD203E" w:rsidRPr="00DD203E" w:rsidRDefault="00DD203E" w:rsidP="00DD20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Kole M., de Angelis N., Burgess J. M., F. Cadoux, Greiner J., </w:t>
      </w: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Hulsman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J., Li H. C., </w:t>
      </w: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Mianowski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S., Pollo A., </w:t>
      </w: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Produit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N., </w:t>
      </w: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Rybka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D., Stauffer J., Sun J. C., Wu B. B., Wu X., </w:t>
      </w: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Zadrozny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A., Zhang S. N. Gamma-Ray Polarization Results of the POLAR Mission and Future Prospects // 37th Intern. Cosmic Ray Conference (ICRC 2021). 12–23 July, Berlin, Germany. 2021. https://doi.org/10.48550/arXiv.2109.02977. </w:t>
      </w:r>
    </w:p>
    <w:p w:rsidR="006A24C8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Minaev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P., </w:t>
      </w: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Pozanenko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A., </w:t>
      </w:r>
      <w:proofErr w:type="spellStart"/>
      <w:r w:rsidRPr="00DD203E">
        <w:rPr>
          <w:rFonts w:ascii="Times New Roman" w:hAnsi="Times New Roman"/>
          <w:sz w:val="24"/>
          <w:szCs w:val="24"/>
          <w:lang w:val="en-US" w:eastAsia="ru-RU"/>
        </w:rPr>
        <w:t>Chelovekov</w:t>
      </w:r>
      <w:proofErr w:type="spellEnd"/>
      <w:r w:rsidRPr="00DD203E">
        <w:rPr>
          <w:rFonts w:ascii="Times New Roman" w:hAnsi="Times New Roman"/>
          <w:sz w:val="24"/>
          <w:szCs w:val="24"/>
          <w:lang w:val="en-US" w:eastAsia="ru-RU"/>
        </w:rPr>
        <w:t xml:space="preserve"> I. GRB 221009A: Analysis of the initial episode using data of GBM/Fermi and SPI-ACS/INTEGRAL // GRB Coordinates Network. 2022. Circular Service. No. 32819. </w:t>
      </w:r>
      <w:r w:rsidR="00986524" w:rsidRPr="006728CD">
        <w:rPr>
          <w:rFonts w:ascii="Times New Roman" w:hAnsi="Times New Roman"/>
          <w:sz w:val="24"/>
          <w:szCs w:val="24"/>
          <w:lang w:val="en-US" w:eastAsia="ru-RU"/>
        </w:rPr>
        <w:t>https://ui.adsabs.harvard.edu/abs/2022GCN.32819....1M/abstract</w:t>
      </w:r>
      <w:r w:rsidR="006728CD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986524" w:rsidRPr="00DD203E" w:rsidRDefault="009865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Abdurashitov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D., Baranov A., </w:t>
      </w: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Borisenko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D., </w:t>
      </w: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Guber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F., </w:t>
      </w: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Ivashkin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A., Morozov S., </w:t>
      </w: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Musin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S., </w:t>
      </w: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Strizhak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A., </w:t>
      </w: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Tkachev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I., Volkov V., </w:t>
      </w:r>
      <w:proofErr w:type="spellStart"/>
      <w:r w:rsidRPr="00986524">
        <w:rPr>
          <w:rFonts w:ascii="Times New Roman" w:hAnsi="Times New Roman"/>
          <w:sz w:val="24"/>
          <w:szCs w:val="24"/>
          <w:lang w:val="en-US" w:eastAsia="ru-RU"/>
        </w:rPr>
        <w:t>Zhuikov</w:t>
      </w:r>
      <w:proofErr w:type="spellEnd"/>
      <w:r w:rsidRPr="00986524">
        <w:rPr>
          <w:rFonts w:ascii="Times New Roman" w:hAnsi="Times New Roman"/>
          <w:sz w:val="24"/>
          <w:szCs w:val="24"/>
          <w:lang w:val="en-US" w:eastAsia="ru-RU"/>
        </w:rPr>
        <w:t xml:space="preserve"> B. Setup of Compton polarimeters for </w:t>
      </w:r>
      <w:r w:rsidRPr="00986524">
        <w:rPr>
          <w:rFonts w:ascii="Times New Roman" w:hAnsi="Times New Roman"/>
          <w:sz w:val="24"/>
          <w:szCs w:val="24"/>
          <w:lang w:val="en-US" w:eastAsia="ru-RU"/>
        </w:rPr>
        <w:lastRenderedPageBreak/>
        <w:t>measuring entangled annihilation photons // Journal of Instrumentation. 2022. Vol. 17. No. 03. p. P03010.</w:t>
      </w:r>
    </w:p>
    <w:p w:rsidR="006A24C8" w:rsidRDefault="006A24C8" w:rsidP="00FD2CBB">
      <w:pPr>
        <w:pStyle w:val="a1"/>
        <w:spacing w:before="0" w:after="0"/>
        <w:jc w:val="both"/>
        <w:rPr>
          <w:lang w:val="en-US" w:eastAsia="ru-RU"/>
        </w:rPr>
      </w:pPr>
    </w:p>
    <w:p w:rsidR="00FD2CBB" w:rsidRDefault="00FD2CBB" w:rsidP="00FD2CBB">
      <w:pPr>
        <w:pStyle w:val="a1"/>
        <w:spacing w:before="0" w:after="0"/>
        <w:jc w:val="both"/>
        <w:rPr>
          <w:lang w:val="en-US" w:eastAsia="ru-RU"/>
        </w:rPr>
      </w:pPr>
    </w:p>
    <w:p w:rsidR="00FD2CBB" w:rsidRPr="00DD203E" w:rsidRDefault="00FD2CBB" w:rsidP="00FD2CBB">
      <w:pPr>
        <w:pStyle w:val="a1"/>
        <w:spacing w:before="0" w:after="0"/>
        <w:jc w:val="both"/>
        <w:rPr>
          <w:lang w:val="en-US" w:eastAsia="ru-RU"/>
        </w:rPr>
      </w:pPr>
    </w:p>
    <w:sectPr w:rsidR="00FD2CBB" w:rsidRPr="00DD203E">
      <w:pgSz w:w="11906" w:h="16838"/>
      <w:pgMar w:top="1134" w:right="1361" w:bottom="1259" w:left="136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F53" w:rsidRDefault="00FC3F53">
      <w:pPr>
        <w:spacing w:after="0" w:line="240" w:lineRule="auto"/>
      </w:pPr>
      <w:r>
        <w:separator/>
      </w:r>
    </w:p>
  </w:endnote>
  <w:endnote w:type="continuationSeparator" w:id="0">
    <w:p w:rsidR="00FC3F53" w:rsidRDefault="00FC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Verdan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F53" w:rsidRDefault="00FC3F53">
      <w:pPr>
        <w:spacing w:after="0" w:line="240" w:lineRule="auto"/>
      </w:pPr>
      <w:r>
        <w:separator/>
      </w:r>
    </w:p>
  </w:footnote>
  <w:footnote w:type="continuationSeparator" w:id="0">
    <w:p w:rsidR="00FC3F53" w:rsidRDefault="00FC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3E9"/>
    <w:multiLevelType w:val="hybridMultilevel"/>
    <w:tmpl w:val="6DCEEC0A"/>
    <w:lvl w:ilvl="0" w:tplc="E774F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DF09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3C52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CA878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74E8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1094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28F3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1AB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9B0C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2B6EFF"/>
    <w:multiLevelType w:val="hybridMultilevel"/>
    <w:tmpl w:val="E144B02C"/>
    <w:lvl w:ilvl="0" w:tplc="06C29E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 w:eastAsia="ru-RU"/>
      </w:rPr>
    </w:lvl>
    <w:lvl w:ilvl="1" w:tplc="3E28F8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C4E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F4F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A4EF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F40B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616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0E12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682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356689661">
    <w:abstractNumId w:val="1"/>
  </w:num>
  <w:num w:numId="2" w16cid:durableId="18403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C8"/>
    <w:rsid w:val="000D3D1A"/>
    <w:rsid w:val="001B2971"/>
    <w:rsid w:val="004817AD"/>
    <w:rsid w:val="006728CD"/>
    <w:rsid w:val="006A24C8"/>
    <w:rsid w:val="00703FCA"/>
    <w:rsid w:val="00986524"/>
    <w:rsid w:val="00AD183E"/>
    <w:rsid w:val="00BC31F9"/>
    <w:rsid w:val="00DD203E"/>
    <w:rsid w:val="00FC3F53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99A64"/>
  <w15:docId w15:val="{E7C72B31-6DAF-5B4F-879B-BC21CD34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en-RU" w:eastAsia="en-GB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">
    <w:name w:val="Основной шрифт абзаца"/>
    <w:qFormat/>
  </w:style>
  <w:style w:type="character" w:styleId="Hyperlink">
    <w:name w:val="Hyperlink"/>
    <w:rPr>
      <w:color w:val="0563C1"/>
      <w:u w:val="single"/>
    </w:rPr>
  </w:style>
  <w:style w:type="character" w:customStyle="1" w:styleId="a0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1">
    <w:name w:val="Обычный (Интернет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UnresolvedMention">
    <w:name w:val="Unresolved Mention"/>
    <w:basedOn w:val="DefaultParagraphFont"/>
    <w:uiPriority w:val="99"/>
    <w:semiHidden/>
    <w:unhideWhenUsed/>
    <w:rsid w:val="00FD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jorji costava</dc:creator>
  <cp:keywords> </cp:keywords>
  <dc:description/>
  <cp:lastModifiedBy>Microsoft Office User</cp:lastModifiedBy>
  <cp:revision>47</cp:revision>
  <dcterms:created xsi:type="dcterms:W3CDTF">2021-03-03T21:12:00Z</dcterms:created>
  <dcterms:modified xsi:type="dcterms:W3CDTF">2024-02-20T10:38:00Z</dcterms:modified>
  <dc:language>en-US</dc:language>
</cp:coreProperties>
</file>