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7670" w14:textId="652382A4" w:rsidR="00497756" w:rsidRDefault="00AC18A4" w:rsidP="00AC18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Фазовый переход и кроссоверы на каирской решётке диполей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Изинга</w:t>
      </w:r>
      <w:proofErr w:type="spellEnd"/>
    </w:p>
    <w:p w14:paraId="25CC8DE1" w14:textId="254CBD99" w:rsidR="00AC18A4" w:rsidRDefault="00AC18A4" w:rsidP="00AC18A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8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Лобанова </w:t>
      </w:r>
      <w:proofErr w:type="gramStart"/>
      <w:r w:rsidRPr="00AC18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Э.А.</w:t>
      </w:r>
      <w:proofErr w:type="gramEnd"/>
    </w:p>
    <w:p w14:paraId="37AF7098" w14:textId="4AF90C4B" w:rsidR="00AC18A4" w:rsidRDefault="00AC18A4" w:rsidP="00AC18A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18A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8194837" w14:textId="57A6CB85" w:rsidR="00AC18A4" w:rsidRDefault="00AC18A4" w:rsidP="00AC18A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18A4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автономное образовательное учреждение высшего образования «Дальневосточный федеральный университет»</w:t>
      </w:r>
      <w:r>
        <w:rPr>
          <w:rFonts w:ascii="Times New Roman" w:hAnsi="Times New Roman" w:cs="Times New Roman"/>
          <w:i/>
          <w:iCs/>
          <w:sz w:val="24"/>
          <w:szCs w:val="24"/>
        </w:rPr>
        <w:t>, Институт наукоёмких технологий и передовых материалов, Владивосток</w:t>
      </w:r>
    </w:p>
    <w:p w14:paraId="4062C57A" w14:textId="22A6B002" w:rsidR="00AC18A4" w:rsidRPr="00AC18A4" w:rsidRDefault="00AC18A4" w:rsidP="00AC18A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AC18A4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AC18A4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ED198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obanova.eal@dvfu.ru</w:t>
      </w:r>
    </w:p>
    <w:p w14:paraId="4CFFB2F4" w14:textId="6C071526" w:rsidR="00CF37E8" w:rsidRPr="00812390" w:rsidRDefault="00DF1B8C" w:rsidP="0081239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1B8C">
        <w:rPr>
          <w:rFonts w:ascii="Times New Roman" w:hAnsi="Times New Roman" w:cs="Times New Roman"/>
          <w:sz w:val="24"/>
          <w:szCs w:val="24"/>
        </w:rPr>
        <w:t xml:space="preserve">Согласно классификации фазовых переходов Ландау [1], системы одного класса универсальности обладают одинаковым набором фаз, а процесс смены фаз можно описать универсальными критическими индексами. В работе был рассмотрен </w:t>
      </w:r>
      <w:r w:rsidRPr="00DF1B8C">
        <w:rPr>
          <w:rFonts w:ascii="Times New Roman" w:hAnsi="Times New Roman" w:cs="Times New Roman"/>
          <w:sz w:val="24"/>
          <w:szCs w:val="24"/>
        </w:rPr>
        <w:t>высокотемпературный</w:t>
      </w:r>
      <w:r w:rsidRPr="00DF1B8C">
        <w:rPr>
          <w:rFonts w:ascii="Times New Roman" w:hAnsi="Times New Roman" w:cs="Times New Roman"/>
          <w:sz w:val="24"/>
          <w:szCs w:val="24"/>
        </w:rPr>
        <w:t xml:space="preserve"> фазовый переход для системы спинового льда на каирской решётке диполей </w:t>
      </w:r>
      <w:proofErr w:type="spellStart"/>
      <w:r w:rsidRPr="00DF1B8C">
        <w:rPr>
          <w:rFonts w:ascii="Times New Roman" w:hAnsi="Times New Roman" w:cs="Times New Roman"/>
          <w:sz w:val="24"/>
          <w:szCs w:val="24"/>
        </w:rPr>
        <w:t>Изинга</w:t>
      </w:r>
      <w:proofErr w:type="spellEnd"/>
      <w:r w:rsidRPr="00DF1B8C">
        <w:rPr>
          <w:rFonts w:ascii="Times New Roman" w:hAnsi="Times New Roman" w:cs="Times New Roman"/>
          <w:sz w:val="24"/>
          <w:szCs w:val="24"/>
        </w:rPr>
        <w:t xml:space="preserve"> [2] (рис. 1а,1б). </w:t>
      </w:r>
      <w:r w:rsidRPr="00DF1B8C">
        <w:rPr>
          <w:rFonts w:ascii="Times New Roman" w:hAnsi="Times New Roman" w:cs="Times New Roman"/>
          <w:sz w:val="24"/>
          <w:szCs w:val="24"/>
        </w:rPr>
        <w:t>График зависимости</w:t>
      </w:r>
      <w:r w:rsidRPr="00DF1B8C">
        <w:rPr>
          <w:rFonts w:ascii="Times New Roman" w:hAnsi="Times New Roman" w:cs="Times New Roman"/>
          <w:sz w:val="24"/>
          <w:szCs w:val="24"/>
        </w:rPr>
        <w:t xml:space="preserve"> корреляционного момента (1</w:t>
      </w:r>
      <w:proofErr w:type="gramStart"/>
      <w:r w:rsidRPr="00DF1B8C">
        <w:rPr>
          <w:rFonts w:ascii="Times New Roman" w:hAnsi="Times New Roman" w:cs="Times New Roman"/>
          <w:sz w:val="24"/>
          <w:szCs w:val="24"/>
        </w:rPr>
        <w:t>)  от</w:t>
      </w:r>
      <w:proofErr w:type="gramEnd"/>
      <w:r w:rsidRPr="00DF1B8C">
        <w:rPr>
          <w:rFonts w:ascii="Times New Roman" w:hAnsi="Times New Roman" w:cs="Times New Roman"/>
          <w:sz w:val="24"/>
          <w:szCs w:val="24"/>
        </w:rPr>
        <w:t xml:space="preserve"> параметра 'c' на рис. 1в показывает, что при некоторых значениях этого параметра переход к беспорядку в крестовых вершинах произошёл, а в треугольных нет. </w:t>
      </w:r>
      <w:proofErr w:type="gramStart"/>
      <w:r w:rsidRPr="00DF1B8C">
        <w:rPr>
          <w:rFonts w:ascii="Times New Roman" w:hAnsi="Times New Roman" w:cs="Times New Roman"/>
          <w:sz w:val="24"/>
          <w:szCs w:val="24"/>
        </w:rPr>
        <w:t>Т.к.</w:t>
      </w:r>
      <w:proofErr w:type="gramEnd"/>
      <w:r w:rsidRPr="00DF1B8C">
        <w:rPr>
          <w:rFonts w:ascii="Times New Roman" w:hAnsi="Times New Roman" w:cs="Times New Roman"/>
          <w:sz w:val="24"/>
          <w:szCs w:val="24"/>
        </w:rPr>
        <w:t xml:space="preserve"> параметр 'c' не определяет класс универсальности, это противоречит классификации Ландау.</w:t>
      </w:r>
    </w:p>
    <w:p w14:paraId="3769523A" w14:textId="64FDFF70" w:rsidR="00CF37E8" w:rsidRPr="00812390" w:rsidRDefault="00CF37E8" w:rsidP="00DF1B8C">
      <w:pPr>
        <w:spacing w:line="240" w:lineRule="auto"/>
        <w:ind w:left="2832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G=</m:t>
        </m:r>
        <m:nary>
          <m:naryPr>
            <m:chr m:val="∑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i,j</m:t>
                </m:r>
              </m:e>
            </m:d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i,j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i,j</m:t>
                        </m:r>
                      </m:sub>
                    </m:sSub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en>
            </m:f>
          </m:e>
        </m:nary>
        <m:r>
          <m:rPr>
            <m:lit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N,</m:t>
        </m:r>
      </m:oMath>
      <w:r w:rsidR="00DF1B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1B8C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B8C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B8C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B8C">
        <w:rPr>
          <w:rFonts w:ascii="Times New Roman" w:eastAsiaTheme="minorEastAsia" w:hAnsi="Times New Roman" w:cs="Times New Roman"/>
          <w:sz w:val="24"/>
          <w:szCs w:val="24"/>
        </w:rPr>
        <w:tab/>
      </w:r>
      <w:r w:rsidR="00DF1B8C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proofErr w:type="gramStart"/>
      <w:r w:rsidR="00DF1B8C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="00DF1B8C">
        <w:rPr>
          <w:rFonts w:ascii="Times New Roman" w:eastAsiaTheme="minorEastAsia" w:hAnsi="Times New Roman" w:cs="Times New Roman"/>
          <w:sz w:val="24"/>
          <w:szCs w:val="24"/>
        </w:rPr>
        <w:t xml:space="preserve">1)    </w:t>
      </w:r>
    </w:p>
    <w:p w14:paraId="418ABA64" w14:textId="7E47E0B9" w:rsidR="00497756" w:rsidRPr="00812390" w:rsidRDefault="001637F0" w:rsidP="0081239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23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15F72" wp14:editId="2C495550">
                <wp:simplePos x="0" y="0"/>
                <wp:positionH relativeFrom="margin">
                  <wp:posOffset>1459321</wp:posOffset>
                </wp:positionH>
                <wp:positionV relativeFrom="paragraph">
                  <wp:posOffset>402288</wp:posOffset>
                </wp:positionV>
                <wp:extent cx="330614" cy="306786"/>
                <wp:effectExtent l="0" t="0" r="0" b="0"/>
                <wp:wrapNone/>
                <wp:docPr id="84742290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14" cy="306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4492D" w14:textId="753462C5" w:rsidR="001637F0" w:rsidRDefault="001637F0" w:rsidP="001637F0">
                            <w:r>
                              <w:t>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5F7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4.9pt;margin-top:31.7pt;width:26.0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jiFgIAACs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JJ1lU0o4htC8vZuFKsnlZ2Od/yagIcEoqEVWIljs&#10;sHa+Tz2lhF4aVrVSkRmlSVvQ2eQmjT+cI1hcaexxGTVYvtt2w/xbKI+4loWecWf4qsbma+b8K7NI&#10;MW6CsvUveEgF2AQGi5IK7K+/3Yd8RB6jlLQomYK6n3tmBSXqu0ZO7rPpNGgsOtOb2zE69jqyvY7o&#10;ffMIqMoMH4jh0Qz5Xp1MaaF5R3UvQ1cMMc2xd0H9yXz0vZDxdXCxXMYkVJVhfq03hofSAc4A7Vv3&#10;zqwZ8PdI3DOcxMXyDzT0uT0Ry70HWUeOAsA9qgPuqMjI8vB6guSv/Zh1eeOL3wAAAP//AwBQSwME&#10;FAAGAAgAAAAhAPUD/r/iAAAACgEAAA8AAABkcnMvZG93bnJldi54bWxMj8tOwzAQRfdI/IM1SOyo&#10;EwMlDXGqKlKFVMGipRt2TjxNIvwIsduGfj3DCpaje3TvmWI5WcNOOIbeOwnpLAGGrvG6d62E/fv6&#10;LgMWonJaGe9QwjcGWJbXV4XKtT+7LZ52sWVU4kKuJHQxDjnnoenQqjDzAzrKDn60KtI5tlyP6kzl&#10;1nCRJHNuVe9ooVMDVh02n7ujlbCp1m9qWwubXUz18npYDV/7j0cpb2+m1TOwiFP8g+FXn9ShJKfa&#10;H50OzEgQYkHqUcL8/gEYASJLF8BqItP0CXhZ8P8vlD8AAAD//wMAUEsBAi0AFAAGAAgAAAAhALaD&#10;OJL+AAAA4QEAABMAAAAAAAAAAAAAAAAAAAAAAFtDb250ZW50X1R5cGVzXS54bWxQSwECLQAUAAYA&#10;CAAAACEAOP0h/9YAAACUAQAACwAAAAAAAAAAAAAAAAAvAQAAX3JlbHMvLnJlbHNQSwECLQAUAAYA&#10;CAAAACEAnytY4hYCAAArBAAADgAAAAAAAAAAAAAAAAAuAgAAZHJzL2Uyb0RvYy54bWxQSwECLQAU&#10;AAYACAAAACEA9QP+v+IAAAAKAQAADwAAAAAAAAAAAAAAAABwBAAAZHJzL2Rvd25yZXYueG1sUEsF&#10;BgAAAAAEAAQA8wAAAH8FAAAAAA==&#10;" filled="f" stroked="f" strokeweight=".5pt">
                <v:textbox>
                  <w:txbxContent>
                    <w:p w14:paraId="4824492D" w14:textId="753462C5" w:rsidR="001637F0" w:rsidRDefault="001637F0" w:rsidP="001637F0">
                      <w:r>
                        <w:t>б)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23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8790F" wp14:editId="182577D6">
                <wp:simplePos x="0" y="0"/>
                <wp:positionH relativeFrom="margin">
                  <wp:posOffset>3642569</wp:posOffset>
                </wp:positionH>
                <wp:positionV relativeFrom="paragraph">
                  <wp:posOffset>401649</wp:posOffset>
                </wp:positionV>
                <wp:extent cx="330614" cy="306786"/>
                <wp:effectExtent l="0" t="0" r="0" b="0"/>
                <wp:wrapNone/>
                <wp:docPr id="151109000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14" cy="306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79B05" w14:textId="1A45B559" w:rsidR="001637F0" w:rsidRDefault="001637F0" w:rsidP="001637F0">
                            <w:r>
                              <w:t>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790F" id="_x0000_s1027" type="#_x0000_t202" style="position:absolute;left:0;text-align:left;margin-left:286.8pt;margin-top:31.65pt;width:26.0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62GAIAADI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zOp8MJJRxDaN7eTWOV7PKzdT58E6BJNErqkJUEFtuv&#10;fOhTTymxl4Flo1RiRhnSlnQ6vsnTD+cIFlcGe1xGjVboNh1pqqs1NlAdcDsHPfHe8mWDM6yYD6/M&#10;IdO4EKo3vOAhFWAvOFqU1OB+/e0+5iMBGKWkReWU1P/cMScoUd8NUnM/nEyi1JIzubkdoeOuI5vr&#10;iNnpR0BxDvGdWJ7MmB/UyZQO9DuKfBG7YogZjr1LGk7mY+j1jI+Ei8UiJaG4LAsrs7Y8lo6oRoTf&#10;unfm7JGGgPw9w0ljrPjARp/b87HYBZBNoiri3KN6hB+Fmcg+PqKo/Gs/ZV2e+vw3AAAA//8DAFBL&#10;AwQUAAYACAAAACEARfjPC+IAAAAKAQAADwAAAGRycy9kb3ducmV2LnhtbEyPy2rDMBBF94X+g5hA&#10;d438wE5wLYdgCIXSLpJm051sKbaJNHItJXH79Z2u2uVwD/eeKTezNeyqJz84FBAvI2AaW6cG7AQc&#10;33ePa2A+SFTSONQCvrSHTXV/V8pCuRvu9fUQOkYl6AspoA9hLDj3ba+t9Es3aqTs5CYrA51Tx9Uk&#10;b1RuDU+iKOdWDkgLvRx13ev2fLhYAS/17k3um8Suv039/Hrajp/Hj0yIh8W8fQIW9Bz+YPjVJ3Wo&#10;yKlxF1SeGQHZKs0JFZCnKTAC8iRbAWuIjOMceFXy/y9UPwAAAP//AwBQSwECLQAUAAYACAAAACEA&#10;toM4kv4AAADhAQAAEwAAAAAAAAAAAAAAAAAAAAAAW0NvbnRlbnRfVHlwZXNdLnhtbFBLAQItABQA&#10;BgAIAAAAIQA4/SH/1gAAAJQBAAALAAAAAAAAAAAAAAAAAC8BAABfcmVscy8ucmVsc1BLAQItABQA&#10;BgAIAAAAIQBnok62GAIAADIEAAAOAAAAAAAAAAAAAAAAAC4CAABkcnMvZTJvRG9jLnhtbFBLAQIt&#10;ABQABgAIAAAAIQBF+M8L4gAAAAoBAAAPAAAAAAAAAAAAAAAAAHIEAABkcnMvZG93bnJldi54bWxQ&#10;SwUGAAAAAAQABADzAAAAgQUAAAAA&#10;" filled="f" stroked="f" strokeweight=".5pt">
                <v:textbox>
                  <w:txbxContent>
                    <w:p w14:paraId="7EF79B05" w14:textId="1A45B559" w:rsidR="001637F0" w:rsidRDefault="001637F0" w:rsidP="001637F0">
                      <w:r>
                        <w:t>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7E8" w:rsidRPr="00812390">
        <w:rPr>
          <w:rFonts w:ascii="Times New Roman" w:hAnsi="Times New Roman" w:cs="Times New Roman"/>
          <w:sz w:val="24"/>
          <w:szCs w:val="24"/>
        </w:rPr>
        <w:t>где</w:t>
      </w:r>
      <w:r w:rsidR="00E075B7" w:rsidRPr="00812390">
        <w:rPr>
          <w:rFonts w:ascii="Times New Roman" w:hAnsi="Times New Roman" w:cs="Times New Roman"/>
          <w:sz w:val="24"/>
          <w:szCs w:val="24"/>
        </w:rPr>
        <w:t xml:space="preserve"> сумма</w:t>
      </w:r>
      <w:r w:rsidR="00CF37E8" w:rsidRPr="00812390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i,j</m:t>
            </m:r>
          </m:e>
        </m:d>
      </m:oMath>
      <w:r w:rsidR="00E075B7" w:rsidRPr="00812390">
        <w:rPr>
          <w:rFonts w:ascii="Times New Roman" w:eastAsiaTheme="minorEastAsia" w:hAnsi="Times New Roman" w:cs="Times New Roman"/>
          <w:sz w:val="24"/>
          <w:szCs w:val="24"/>
        </w:rPr>
        <w:t xml:space="preserve"> учитывает только уникальные парные взаимодействия,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i,j</m:t>
            </m:r>
          </m:sub>
        </m:sSub>
      </m:oMath>
      <w:r w:rsidR="00E075B7" w:rsidRPr="00812390">
        <w:rPr>
          <w:rFonts w:ascii="Times New Roman" w:eastAsiaTheme="minorEastAsia" w:hAnsi="Times New Roman" w:cs="Times New Roman"/>
          <w:sz w:val="24"/>
          <w:szCs w:val="24"/>
        </w:rPr>
        <w:t xml:space="preserve"> – их энергия,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E075B7" w:rsidRPr="00812390">
        <w:rPr>
          <w:rFonts w:ascii="Times New Roman" w:hAnsi="Times New Roman" w:cs="Times New Roman"/>
          <w:sz w:val="24"/>
          <w:szCs w:val="24"/>
        </w:rPr>
        <w:t xml:space="preserve"> – число частиц в системе.</w:t>
      </w:r>
    </w:p>
    <w:p w14:paraId="73703384" w14:textId="12AC7D19" w:rsidR="004C0A41" w:rsidRPr="00812390" w:rsidRDefault="001637F0" w:rsidP="00812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23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D996A" wp14:editId="6188862D">
                <wp:simplePos x="0" y="0"/>
                <wp:positionH relativeFrom="margin">
                  <wp:posOffset>-44678</wp:posOffset>
                </wp:positionH>
                <wp:positionV relativeFrom="paragraph">
                  <wp:posOffset>90941</wp:posOffset>
                </wp:positionV>
                <wp:extent cx="330614" cy="306786"/>
                <wp:effectExtent l="0" t="0" r="0" b="0"/>
                <wp:wrapNone/>
                <wp:docPr id="119180273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14" cy="306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DD4B7" w14:textId="1209DAF6" w:rsidR="001637F0" w:rsidRDefault="001637F0">
                            <w:r>
                              <w:t>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996A" id="_x0000_s1028" type="#_x0000_t202" style="position:absolute;margin-left:-3.5pt;margin-top:7.15pt;width:26.0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8SGgIAADIEAAAOAAAAZHJzL2Uyb0RvYy54bWysU8lu2zAQvRfoPxC815KXOIlgOXATuChg&#10;JAGcImeaIi0BJIclaUvu13dIeUPaU9ELNcMZzfLe4+yh04rshfMNmJIOBzklwnCoGrMt6Y+35Zc7&#10;SnxgpmIKjCjpQXj6MP/8adbaQoygBlUJR7CI8UVrS1qHYIss87wWmvkBWGEwKMFpFtB126xyrMXq&#10;WmWjPJ9mLbjKOuDCe7x96oN0nupLKXh4kdKLQFRJcbaQTpfOTTyz+YwVW8ds3fDjGOwfptCsMdj0&#10;XOqJBUZ2rvmjlG64Aw8yDDjoDKRsuEg74DbD/MM265pZkXZBcLw9w+T/X1n+vF/bV0dC9xU6JDAC&#10;0lpfeLyM+3TS6fjFSQnGEcLDGTbRBcLxcjzOp8MJJRxDaN7eTWOV7PKzdT58E6BJNErqkJUEFtuv&#10;fOhTTymxl4Flo1RiRhnSlnQ6vsnTD+cIFlcGe1xGjVboNh1pqpKOTmtsoDrgdg564r3lywZnWDEf&#10;XplDpnEhVG94wUMqwF5wtCipwf36233MRwIwSkmLyimp/7ljTlCivhuk5n44mUSpJWdycztCx11H&#10;NtcRs9OPgOIc4juxPJkxP6iTKR3odxT5InbFEDMce5c0nMzH0OsZHwkXi0VKQnFZFlZmbXksHVGN&#10;CL9178zZIw0B+XuGk8ZY8YGNPrfnY7ELIJtEVcS5R/UIPwozkX18RFH5137Kujz1+W8AAAD//wMA&#10;UEsDBBQABgAIAAAAIQD3R0064AAAAAcBAAAPAAAAZHJzL2Rvd25yZXYueG1sTI9BT8JAEIXvJv6H&#10;zZh4gy0VKindEtKEmBg9gFy8TbtL29Cdrd0Fqr/e8YTHee/lvW+y9Wg7cTGDbx0pmE0jEIYqp1uq&#10;FRw+tpMlCB+QNHaOjIJv42Gd399lmGp3pZ257EMtuIR8igqaEPpUSl81xqKfut4Qe0c3WAx8DrXU&#10;A1653HYyjqJEWmyJFxrsTdGY6rQ/WwWvxfYdd2Vslz9d8fJ23PRfh8+FUo8P42YFIpgx3MLwh8/o&#10;kDNT6c6kvegUTJ75lcD6/AkE+/PFDESpIIkTkHkm//PnvwAAAP//AwBQSwECLQAUAAYACAAAACEA&#10;toM4kv4AAADhAQAAEwAAAAAAAAAAAAAAAAAAAAAAW0NvbnRlbnRfVHlwZXNdLnhtbFBLAQItABQA&#10;BgAIAAAAIQA4/SH/1gAAAJQBAAALAAAAAAAAAAAAAAAAAC8BAABfcmVscy8ucmVsc1BLAQItABQA&#10;BgAIAAAAIQCncu8SGgIAADIEAAAOAAAAAAAAAAAAAAAAAC4CAABkcnMvZTJvRG9jLnhtbFBLAQIt&#10;ABQABgAIAAAAIQD3R0064AAAAAcBAAAPAAAAAAAAAAAAAAAAAHQEAABkcnMvZG93bnJldi54bWxQ&#10;SwUGAAAAAAQABADzAAAAgQUAAAAA&#10;" filled="f" stroked="f" strokeweight=".5pt">
                <v:textbox>
                  <w:txbxContent>
                    <w:p w14:paraId="693DD4B7" w14:textId="1209DAF6" w:rsidR="001637F0" w:rsidRDefault="001637F0">
                      <w:r>
                        <w:t>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5B7" w:rsidRPr="00812390">
        <w:rPr>
          <w:rFonts w:ascii="Times New Roman" w:hAnsi="Times New Roman" w:cs="Times New Roman"/>
          <w:sz w:val="24"/>
          <w:szCs w:val="24"/>
        </w:rPr>
        <w:t xml:space="preserve">     </w:t>
      </w:r>
      <w:r w:rsidR="00E075B7" w:rsidRPr="00812390">
        <w:rPr>
          <w:rFonts w:ascii="Times New Roman" w:hAnsi="Times New Roman" w:cs="Times New Roman"/>
          <w:noProof/>
        </w:rPr>
        <w:drawing>
          <wp:inline distT="0" distB="0" distL="0" distR="0" wp14:anchorId="4609444A" wp14:editId="747F0E42">
            <wp:extent cx="1236300" cy="1236298"/>
            <wp:effectExtent l="0" t="0" r="2540" b="2540"/>
            <wp:docPr id="1315250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50719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54" cy="124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5B7" w:rsidRPr="00812390">
        <w:rPr>
          <w:rFonts w:ascii="Times New Roman" w:hAnsi="Times New Roman" w:cs="Times New Roman"/>
          <w:sz w:val="24"/>
          <w:szCs w:val="24"/>
        </w:rPr>
        <w:t xml:space="preserve">     </w:t>
      </w:r>
      <w:r w:rsidR="003C0F4D" w:rsidRPr="00812390">
        <w:rPr>
          <w:rFonts w:ascii="Times New Roman" w:hAnsi="Times New Roman" w:cs="Times New Roman"/>
          <w:noProof/>
        </w:rPr>
        <w:drawing>
          <wp:inline distT="0" distB="0" distL="0" distR="0" wp14:anchorId="1C518B07" wp14:editId="141720A1">
            <wp:extent cx="1942220" cy="1484860"/>
            <wp:effectExtent l="0" t="0" r="1270" b="1270"/>
            <wp:docPr id="1801481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8197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760" cy="151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F4D" w:rsidRPr="00812390">
        <w:rPr>
          <w:rFonts w:ascii="Times New Roman" w:hAnsi="Times New Roman" w:cs="Times New Roman"/>
          <w:sz w:val="24"/>
          <w:szCs w:val="24"/>
        </w:rPr>
        <w:t xml:space="preserve">    </w:t>
      </w:r>
      <w:r w:rsidR="003C0F4D" w:rsidRPr="00812390">
        <w:rPr>
          <w:rFonts w:ascii="Times New Roman" w:hAnsi="Times New Roman" w:cs="Times New Roman"/>
          <w:noProof/>
        </w:rPr>
        <w:drawing>
          <wp:inline distT="0" distB="0" distL="0" distR="0" wp14:anchorId="290FF40F" wp14:editId="46FBB9D0">
            <wp:extent cx="2000707" cy="1486416"/>
            <wp:effectExtent l="0" t="0" r="0" b="0"/>
            <wp:docPr id="127388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8358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978" cy="155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F0D1" w14:textId="0DA6428B" w:rsidR="001D3D71" w:rsidRPr="00812390" w:rsidRDefault="00E902C9" w:rsidP="008123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90">
        <w:rPr>
          <w:rFonts w:ascii="Times New Roman" w:hAnsi="Times New Roman" w:cs="Times New Roman"/>
          <w:sz w:val="24"/>
          <w:szCs w:val="24"/>
        </w:rPr>
        <w:t xml:space="preserve">Рис. 1. </w:t>
      </w:r>
      <w:r w:rsidR="003C0F4D" w:rsidRPr="00812390">
        <w:rPr>
          <w:rFonts w:ascii="Times New Roman" w:hAnsi="Times New Roman" w:cs="Times New Roman"/>
          <w:sz w:val="24"/>
          <w:szCs w:val="24"/>
        </w:rPr>
        <w:t xml:space="preserve">а) Схематичное изображение Каирской решетки. Синие точки - расположение точечных диполей в исследуемой модели, серые овалы - пример расположения </w:t>
      </w:r>
      <w:proofErr w:type="spellStart"/>
      <w:r w:rsidR="003C0F4D" w:rsidRPr="00812390">
        <w:rPr>
          <w:rFonts w:ascii="Times New Roman" w:hAnsi="Times New Roman" w:cs="Times New Roman"/>
          <w:sz w:val="24"/>
          <w:szCs w:val="24"/>
        </w:rPr>
        <w:t>нано</w:t>
      </w:r>
      <w:proofErr w:type="spellEnd"/>
      <w:r w:rsidR="003C0F4D" w:rsidRPr="00812390">
        <w:rPr>
          <w:rFonts w:ascii="Times New Roman" w:hAnsi="Times New Roman" w:cs="Times New Roman"/>
          <w:sz w:val="24"/>
          <w:szCs w:val="24"/>
        </w:rPr>
        <w:t xml:space="preserve">-островков. </w:t>
      </w:r>
      <w:proofErr w:type="spellStart"/>
      <w:r w:rsidR="003C0F4D" w:rsidRPr="00812390">
        <w:rPr>
          <w:rFonts w:ascii="Times New Roman" w:hAnsi="Times New Roman" w:cs="Times New Roman"/>
          <w:sz w:val="24"/>
          <w:szCs w:val="24"/>
        </w:rPr>
        <w:t>Нано</w:t>
      </w:r>
      <w:proofErr w:type="spellEnd"/>
      <w:r w:rsidR="00DB20F4" w:rsidRPr="00DB20F4">
        <w:rPr>
          <w:rFonts w:ascii="Times New Roman" w:hAnsi="Times New Roman" w:cs="Times New Roman"/>
          <w:sz w:val="24"/>
          <w:szCs w:val="24"/>
        </w:rPr>
        <w:t>-</w:t>
      </w:r>
      <w:r w:rsidR="003C0F4D" w:rsidRPr="00812390">
        <w:rPr>
          <w:rFonts w:ascii="Times New Roman" w:hAnsi="Times New Roman" w:cs="Times New Roman"/>
          <w:sz w:val="24"/>
          <w:szCs w:val="24"/>
        </w:rPr>
        <w:t xml:space="preserve">островки расположены на всех ребрах решетки, на рисунке приведена часть из них. </w:t>
      </w:r>
      <w:r w:rsidR="00ED198E">
        <w:rPr>
          <w:rFonts w:ascii="Times New Roman" w:hAnsi="Times New Roman" w:cs="Times New Roman"/>
          <w:sz w:val="24"/>
          <w:szCs w:val="24"/>
        </w:rPr>
        <w:t>Ж</w:t>
      </w:r>
      <w:r w:rsidR="003C0F4D" w:rsidRPr="00812390">
        <w:rPr>
          <w:rFonts w:ascii="Times New Roman" w:hAnsi="Times New Roman" w:cs="Times New Roman"/>
          <w:sz w:val="24"/>
          <w:szCs w:val="24"/>
        </w:rPr>
        <w:t xml:space="preserve">ирные линии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a,b,c </m:t>
        </m:r>
      </m:oMath>
      <w:r w:rsidR="003C0F4D" w:rsidRPr="00812390">
        <w:rPr>
          <w:rFonts w:ascii="Times New Roman" w:hAnsi="Times New Roman" w:cs="Times New Roman"/>
          <w:sz w:val="24"/>
          <w:szCs w:val="24"/>
        </w:rPr>
        <w:t>- параметры каирской решетки. б)</w:t>
      </w:r>
      <w:r w:rsidR="001637F0" w:rsidRPr="00812390">
        <w:rPr>
          <w:rFonts w:ascii="Times New Roman" w:hAnsi="Times New Roman" w:cs="Times New Roman"/>
          <w:sz w:val="24"/>
          <w:szCs w:val="24"/>
        </w:rPr>
        <w:t xml:space="preserve"> Теплоемкость</w:t>
      </w:r>
      <w:r w:rsidR="00ED198E">
        <w:rPr>
          <w:rFonts w:ascii="Times New Roman" w:hAnsi="Times New Roman" w:cs="Times New Roman"/>
          <w:sz w:val="24"/>
          <w:szCs w:val="24"/>
        </w:rPr>
        <w:t>.</w:t>
      </w:r>
      <w:r w:rsidR="001637F0" w:rsidRPr="0081239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N=9860</m:t>
        </m:r>
      </m:oMath>
      <w:r w:rsidR="001637F0" w:rsidRPr="008123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7F0" w:rsidRPr="00812390">
        <w:rPr>
          <w:rFonts w:ascii="Times New Roman" w:hAnsi="Times New Roman" w:cs="Times New Roman"/>
          <w:sz w:val="24"/>
          <w:szCs w:val="24"/>
        </w:rPr>
        <w:t xml:space="preserve">спинов каирского спинового льда для параметров решетки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c=376, 456, 553 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 xml:space="preserve">нанометра. Серым цветом отмечены температурные зоны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T_1 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 xml:space="preserve">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T_2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>, при которых теплоемкость испытывает низкотемпературный и высокотемпературный максимум, соответственно. Данные рассчитаны методом Метрополиса</w:t>
      </w:r>
      <w:r w:rsidR="00DF1B8C">
        <w:rPr>
          <w:rFonts w:ascii="Times New Roman" w:hAnsi="Times New Roman" w:cs="Times New Roman"/>
          <w:sz w:val="24"/>
          <w:szCs w:val="24"/>
        </w:rPr>
        <w:t xml:space="preserve"> </w:t>
      </w:r>
      <w:r w:rsidR="00DF1B8C" w:rsidRPr="00DF1B8C">
        <w:rPr>
          <w:rFonts w:ascii="Times New Roman" w:hAnsi="Times New Roman" w:cs="Times New Roman"/>
          <w:sz w:val="24"/>
          <w:szCs w:val="24"/>
        </w:rPr>
        <w:t>[3]</w:t>
      </w:r>
      <w:r w:rsidR="001637F0" w:rsidRPr="00812390">
        <w:rPr>
          <w:rFonts w:ascii="Times New Roman" w:hAnsi="Times New Roman" w:cs="Times New Roman"/>
          <w:sz w:val="24"/>
          <w:szCs w:val="24"/>
        </w:rPr>
        <w:t xml:space="preserve">. в) Температурная зависимость корреляций внутри треугольных вершин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G_t 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 xml:space="preserve"> и крестов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G_k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 xml:space="preserve">, для параметров решетки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c=376, 456, 553</m:t>
        </m:r>
      </m:oMath>
      <w:r w:rsidR="001637F0" w:rsidRPr="00812390">
        <w:rPr>
          <w:rFonts w:ascii="Times New Roman" w:hAnsi="Times New Roman" w:cs="Times New Roman"/>
          <w:sz w:val="24"/>
          <w:szCs w:val="24"/>
        </w:rPr>
        <w:t xml:space="preserve"> нм 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N=5120</m:t>
        </m:r>
      </m:oMath>
      <w:r w:rsidR="001637F0" w:rsidRPr="008123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7F0" w:rsidRPr="00812390">
        <w:rPr>
          <w:rFonts w:ascii="Times New Roman" w:hAnsi="Times New Roman" w:cs="Times New Roman"/>
          <w:sz w:val="24"/>
          <w:szCs w:val="24"/>
        </w:rPr>
        <w:t>спинов.</w:t>
      </w:r>
    </w:p>
    <w:p w14:paraId="1999FB5E" w14:textId="094B95E1" w:rsidR="000679C6" w:rsidRDefault="006A3EEC" w:rsidP="00DF1B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Литература</w:t>
      </w:r>
      <w:proofErr w:type="spellEnd"/>
    </w:p>
    <w:p w14:paraId="2D5BB17F" w14:textId="77777777" w:rsidR="006A3EEC" w:rsidRPr="006A3EEC" w:rsidRDefault="006A3EEC" w:rsidP="006A3E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3EEC">
        <w:rPr>
          <w:rFonts w:ascii="Times New Roman" w:hAnsi="Times New Roman" w:cs="Times New Roman"/>
          <w:sz w:val="24"/>
          <w:szCs w:val="24"/>
          <w:lang w:val="en-US"/>
        </w:rPr>
        <w:t>1. C. A. F. Vaz, J. A. C. Bland, G. Lauhoff, Reports on Progress in Physics №71 056501 (2008).</w:t>
      </w:r>
    </w:p>
    <w:p w14:paraId="31B519FF" w14:textId="77777777" w:rsidR="006A3EEC" w:rsidRPr="006A3EEC" w:rsidRDefault="006A3EEC" w:rsidP="006A3E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3EEC">
        <w:rPr>
          <w:rFonts w:ascii="Times New Roman" w:hAnsi="Times New Roman" w:cs="Times New Roman"/>
          <w:sz w:val="24"/>
          <w:szCs w:val="24"/>
          <w:lang w:val="en-US"/>
        </w:rPr>
        <w:t>2. Y. Shevchenko, V. Strongin, V. Kapitan et al., Physical Review E №106, 064105 (2022).</w:t>
      </w:r>
    </w:p>
    <w:p w14:paraId="23BF850F" w14:textId="0BB322B5" w:rsidR="006A3EEC" w:rsidRPr="006A3EEC" w:rsidRDefault="006A3EEC" w:rsidP="006A3EE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3EEC">
        <w:rPr>
          <w:rFonts w:ascii="Times New Roman" w:hAnsi="Times New Roman" w:cs="Times New Roman"/>
          <w:sz w:val="24"/>
          <w:szCs w:val="24"/>
          <w:lang w:val="en-US"/>
        </w:rPr>
        <w:t>3. N. Metropolis, A.W. Rosenbluth, M.N. Rosenbluth et al., The journal of chemical physics №21, 1087-1092 (1953).</w:t>
      </w:r>
    </w:p>
    <w:sectPr w:rsidR="006A3EEC" w:rsidRPr="006A3EEC" w:rsidSect="00DF452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55"/>
    <w:rsid w:val="00002603"/>
    <w:rsid w:val="000679C6"/>
    <w:rsid w:val="000C7A26"/>
    <w:rsid w:val="000E4017"/>
    <w:rsid w:val="00102FDA"/>
    <w:rsid w:val="001405A3"/>
    <w:rsid w:val="001637F0"/>
    <w:rsid w:val="00183239"/>
    <w:rsid w:val="001A0EFD"/>
    <w:rsid w:val="001D3D71"/>
    <w:rsid w:val="00215DCF"/>
    <w:rsid w:val="00232030"/>
    <w:rsid w:val="002D4635"/>
    <w:rsid w:val="003C0F4D"/>
    <w:rsid w:val="003E27C8"/>
    <w:rsid w:val="00497756"/>
    <w:rsid w:val="004979B8"/>
    <w:rsid w:val="004C0A41"/>
    <w:rsid w:val="004D02D5"/>
    <w:rsid w:val="0058646D"/>
    <w:rsid w:val="005A55D4"/>
    <w:rsid w:val="006A3EEC"/>
    <w:rsid w:val="006A3F38"/>
    <w:rsid w:val="006A4901"/>
    <w:rsid w:val="006B3FE1"/>
    <w:rsid w:val="006E581B"/>
    <w:rsid w:val="007432EF"/>
    <w:rsid w:val="007C0244"/>
    <w:rsid w:val="00812390"/>
    <w:rsid w:val="008E38FA"/>
    <w:rsid w:val="00923947"/>
    <w:rsid w:val="00957B2F"/>
    <w:rsid w:val="009946F2"/>
    <w:rsid w:val="009A26E6"/>
    <w:rsid w:val="00A51984"/>
    <w:rsid w:val="00A54428"/>
    <w:rsid w:val="00A750BA"/>
    <w:rsid w:val="00AB4B0B"/>
    <w:rsid w:val="00AC18A4"/>
    <w:rsid w:val="00B07700"/>
    <w:rsid w:val="00B55E6B"/>
    <w:rsid w:val="00B56E07"/>
    <w:rsid w:val="00B917C5"/>
    <w:rsid w:val="00C27D92"/>
    <w:rsid w:val="00CE04EF"/>
    <w:rsid w:val="00CF37E8"/>
    <w:rsid w:val="00D626BD"/>
    <w:rsid w:val="00DB20F4"/>
    <w:rsid w:val="00DB252E"/>
    <w:rsid w:val="00DF1B8C"/>
    <w:rsid w:val="00DF4526"/>
    <w:rsid w:val="00E075B7"/>
    <w:rsid w:val="00E20F5C"/>
    <w:rsid w:val="00E85955"/>
    <w:rsid w:val="00E902C9"/>
    <w:rsid w:val="00ED198E"/>
    <w:rsid w:val="00ED4455"/>
    <w:rsid w:val="00F22996"/>
    <w:rsid w:val="00F71D10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7249"/>
  <w15:chartTrackingRefBased/>
  <w15:docId w15:val="{3CFED42A-FA12-4AE5-800E-573F68D2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37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EFB7-A2B3-41C2-870C-2AA2C30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Элиза Лобанова</cp:lastModifiedBy>
  <cp:revision>4</cp:revision>
  <dcterms:created xsi:type="dcterms:W3CDTF">2024-02-04T06:47:00Z</dcterms:created>
  <dcterms:modified xsi:type="dcterms:W3CDTF">2024-02-05T02:37:00Z</dcterms:modified>
</cp:coreProperties>
</file>