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D72BE" w14:textId="64A0F151" w:rsidR="005D0E8D" w:rsidRDefault="00721A48" w:rsidP="00C91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F23F4F">
        <w:rPr>
          <w:rFonts w:ascii="Times New Roman" w:hAnsi="Times New Roman"/>
          <w:b/>
          <w:bCs/>
          <w:sz w:val="24"/>
          <w:szCs w:val="24"/>
        </w:rPr>
        <w:t xml:space="preserve">Динамика магнитных доменов в антиферромагнитных топологических изоляторах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Ge</w:t>
      </w:r>
      <w:r w:rsidRPr="00721A48">
        <w:rPr>
          <w:rFonts w:ascii="Times New Roman" w:hAnsi="Times New Roman"/>
          <w:b/>
          <w:bCs/>
          <w:sz w:val="24"/>
          <w:szCs w:val="24"/>
          <w:vertAlign w:val="subscript"/>
        </w:rPr>
        <w:t>0.4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Mn</w:t>
      </w:r>
      <w:r w:rsidRPr="00721A48">
        <w:rPr>
          <w:rFonts w:ascii="Times New Roman" w:hAnsi="Times New Roman"/>
          <w:b/>
          <w:bCs/>
          <w:sz w:val="24"/>
          <w:szCs w:val="24"/>
          <w:vertAlign w:val="subscript"/>
        </w:rPr>
        <w:t>0.6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Bi</w:t>
      </w:r>
      <w:r w:rsidRPr="00721A48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Te</w:t>
      </w:r>
      <w:proofErr w:type="spellEnd"/>
      <w:r w:rsidRPr="00721A48">
        <w:rPr>
          <w:rFonts w:ascii="Times New Roman" w:hAnsi="Times New Roman"/>
          <w:b/>
          <w:bCs/>
          <w:sz w:val="24"/>
          <w:szCs w:val="24"/>
          <w:vertAlign w:val="subscript"/>
        </w:rPr>
        <w:t>4</w:t>
      </w:r>
      <w:r w:rsidRPr="00F23F4F">
        <w:rPr>
          <w:rFonts w:ascii="Times New Roman" w:hAnsi="Times New Roman"/>
          <w:b/>
          <w:bCs/>
          <w:sz w:val="24"/>
          <w:szCs w:val="24"/>
        </w:rPr>
        <w:t xml:space="preserve"> в магнитном пол</w:t>
      </w:r>
      <w:r>
        <w:rPr>
          <w:rFonts w:ascii="Times New Roman" w:hAnsi="Times New Roman"/>
          <w:b/>
          <w:bCs/>
          <w:sz w:val="24"/>
          <w:szCs w:val="24"/>
        </w:rPr>
        <w:t>е</w:t>
      </w:r>
    </w:p>
    <w:p w14:paraId="264BBBA6" w14:textId="036370EF" w:rsidR="00051176" w:rsidRPr="00AE791A" w:rsidRDefault="00721A48" w:rsidP="000511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Понамарев Е.В.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vertAlign w:val="superscript"/>
          <w:lang w:eastAsia="ru-RU"/>
        </w:rPr>
        <w:t>12</w:t>
      </w:r>
      <w:r w:rsidR="00C355E9">
        <w:rPr>
          <w:rFonts w:ascii="Times New Roman" w:eastAsia="Times New Roman" w:hAnsi="Times New Roman"/>
          <w:b/>
          <w:bCs/>
          <w:i/>
          <w:iCs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, Фролов А.С</w:t>
      </w:r>
      <w:r w:rsidR="00C355E9">
        <w:rPr>
          <w:rFonts w:ascii="Times New Roman" w:eastAsia="Times New Roman" w:hAnsi="Times New Roman"/>
          <w:b/>
          <w:bCs/>
          <w:i/>
          <w:iCs/>
          <w:sz w:val="24"/>
          <w:szCs w:val="24"/>
          <w:vertAlign w:val="superscript"/>
          <w:lang w:eastAsia="ru-RU"/>
        </w:rPr>
        <w:t>24</w:t>
      </w:r>
      <w:r w:rsidR="00051176" w:rsidRPr="005D0E8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426A8B06" w14:textId="74D9A429" w:rsidR="00051176" w:rsidRDefault="00051176" w:rsidP="000511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Студент, 4 курс</w:t>
      </w:r>
      <w:r w:rsidRPr="00C608E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бакалавриата</w:t>
      </w:r>
    </w:p>
    <w:p w14:paraId="5C7BB9B2" w14:textId="4007BB03" w:rsidR="00C355E9" w:rsidRPr="00C355E9" w:rsidRDefault="00C355E9" w:rsidP="00C35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1</w:t>
      </w:r>
      <w:r w:rsidRPr="0013467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Московский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физико-технический институт, Физтех-школа ЛФИ, Долгопрудный, Россия</w:t>
      </w:r>
    </w:p>
    <w:p w14:paraId="7B7C63E0" w14:textId="69793F1A" w:rsidR="00051176" w:rsidRPr="001D265B" w:rsidRDefault="00C355E9" w:rsidP="00721A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2</w:t>
      </w:r>
      <w:r w:rsidR="0013467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Центр перспективных методов </w:t>
      </w:r>
      <w:proofErr w:type="spellStart"/>
      <w:r w:rsidR="0013467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мезофизики</w:t>
      </w:r>
      <w:proofErr w:type="spellEnd"/>
      <w:r w:rsidR="0013467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и нанотехнологий, </w:t>
      </w:r>
      <w:r w:rsidR="00721A48" w:rsidRPr="0013467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Московский</w:t>
      </w:r>
      <w:r w:rsidR="00721A4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физико-технический институт, Долгопрудный, Россия</w:t>
      </w:r>
    </w:p>
    <w:p w14:paraId="6E107FCF" w14:textId="0E3B7046" w:rsidR="00051176" w:rsidRDefault="00C355E9" w:rsidP="000511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3</w:t>
      </w:r>
      <w:r w:rsidR="00051176" w:rsidRPr="00F37A3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Всероссийский научно-исследовательский институт автоматики им. </w:t>
      </w:r>
      <w:proofErr w:type="spellStart"/>
      <w:r w:rsidR="00051176" w:rsidRPr="00F37A3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Н.Л.Духова</w:t>
      </w:r>
      <w:proofErr w:type="spellEnd"/>
      <w:r w:rsidR="0005117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</w:t>
      </w:r>
    </w:p>
    <w:p w14:paraId="020F0ACA" w14:textId="415D1D53" w:rsidR="00721A48" w:rsidRDefault="00C355E9" w:rsidP="00721A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4</w:t>
      </w:r>
      <w:r w:rsidR="00721A48" w:rsidRPr="00C608E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Московский государственный ун</w:t>
      </w:r>
      <w:r w:rsidR="00721A4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иверситет имени </w:t>
      </w:r>
      <w:proofErr w:type="spellStart"/>
      <w:r w:rsidR="00721A4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М.В.Ломоносова</w:t>
      </w:r>
      <w:proofErr w:type="spellEnd"/>
      <w:r w:rsidR="00721A4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</w:t>
      </w:r>
    </w:p>
    <w:p w14:paraId="161D9DB5" w14:textId="46FF28A6" w:rsidR="00721A48" w:rsidRPr="001D265B" w:rsidRDefault="00C355E9" w:rsidP="00721A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Химический факультет</w:t>
      </w:r>
      <w:r w:rsidR="00721A48" w:rsidRPr="00C608E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Москва, Россия</w:t>
      </w:r>
    </w:p>
    <w:p w14:paraId="3E30BEAF" w14:textId="18FD875E" w:rsidR="00C913A6" w:rsidRPr="006F4ED2" w:rsidRDefault="00C913A6" w:rsidP="00C91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A3C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E</w:t>
      </w:r>
      <w:r w:rsidRPr="006F4ED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–</w:t>
      </w:r>
      <w:r w:rsidRPr="00F37A3C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mail</w:t>
      </w:r>
      <w:r w:rsidRPr="006F4ED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: </w:t>
      </w:r>
      <w:r w:rsidR="00721A48">
        <w:rPr>
          <w:rFonts w:ascii="Times New Roman" w:eastAsia="Times New Roman" w:hAnsi="Times New Roman"/>
          <w:i/>
          <w:iCs/>
          <w:sz w:val="24"/>
          <w:szCs w:val="24"/>
          <w:u w:val="single"/>
          <w:lang w:val="en-US" w:eastAsia="ru-RU"/>
        </w:rPr>
        <w:t>Ponamarev</w:t>
      </w:r>
      <w:r w:rsidR="00721A48" w:rsidRPr="006F4ED2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.</w:t>
      </w:r>
      <w:proofErr w:type="spellStart"/>
      <w:r w:rsidR="00721A48">
        <w:rPr>
          <w:rFonts w:ascii="Times New Roman" w:eastAsia="Times New Roman" w:hAnsi="Times New Roman"/>
          <w:i/>
          <w:iCs/>
          <w:sz w:val="24"/>
          <w:szCs w:val="24"/>
          <w:u w:val="single"/>
          <w:lang w:val="en-US" w:eastAsia="ru-RU"/>
        </w:rPr>
        <w:t>ev</w:t>
      </w:r>
      <w:proofErr w:type="spellEnd"/>
      <w:r w:rsidR="00721A48" w:rsidRPr="006F4ED2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@</w:t>
      </w:r>
      <w:proofErr w:type="spellStart"/>
      <w:r w:rsidR="00721A48">
        <w:rPr>
          <w:rFonts w:ascii="Times New Roman" w:eastAsia="Times New Roman" w:hAnsi="Times New Roman"/>
          <w:i/>
          <w:iCs/>
          <w:sz w:val="24"/>
          <w:szCs w:val="24"/>
          <w:u w:val="single"/>
          <w:lang w:val="en-US" w:eastAsia="ru-RU"/>
        </w:rPr>
        <w:t>phystech</w:t>
      </w:r>
      <w:proofErr w:type="spellEnd"/>
      <w:r w:rsidR="00721A48" w:rsidRPr="006F4ED2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.</w:t>
      </w:r>
      <w:proofErr w:type="spellStart"/>
      <w:r w:rsidR="00721A48">
        <w:rPr>
          <w:rFonts w:ascii="Times New Roman" w:eastAsia="Times New Roman" w:hAnsi="Times New Roman"/>
          <w:i/>
          <w:iCs/>
          <w:sz w:val="24"/>
          <w:szCs w:val="24"/>
          <w:u w:val="single"/>
          <w:lang w:val="en-US" w:eastAsia="ru-RU"/>
        </w:rPr>
        <w:t>edu</w:t>
      </w:r>
      <w:proofErr w:type="spellEnd"/>
    </w:p>
    <w:p w14:paraId="6F102446" w14:textId="12A3B260" w:rsidR="00117857" w:rsidRPr="0029261D" w:rsidRDefault="00721A48" w:rsidP="001A73E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Топологические изоляторы представляют интерес за счет электронного спектра, который реализуется на их поверхности, а </w:t>
      </w:r>
      <w:proofErr w:type="gramStart"/>
      <w:r>
        <w:rPr>
          <w:rFonts w:ascii="Times New Roman" w:hAnsi="Times New Roman"/>
          <w:sz w:val="24"/>
          <w:szCs w:val="24"/>
        </w:rPr>
        <w:t>так же</w:t>
      </w:r>
      <w:proofErr w:type="gramEnd"/>
      <w:r>
        <w:rPr>
          <w:rFonts w:ascii="Times New Roman" w:hAnsi="Times New Roman"/>
          <w:sz w:val="24"/>
          <w:szCs w:val="24"/>
        </w:rPr>
        <w:t xml:space="preserve"> других эффектов. В </w:t>
      </w:r>
      <w:r w:rsidR="006F4ED2">
        <w:rPr>
          <w:rFonts w:ascii="Times New Roman" w:hAnsi="Times New Roman"/>
          <w:sz w:val="24"/>
          <w:szCs w:val="24"/>
        </w:rPr>
        <w:t>таких материалах</w:t>
      </w:r>
      <w:r>
        <w:rPr>
          <w:rFonts w:ascii="Times New Roman" w:hAnsi="Times New Roman"/>
          <w:sz w:val="24"/>
          <w:szCs w:val="24"/>
        </w:rPr>
        <w:t xml:space="preserve"> происходит инверсия зон за счет сильного спин-орбитального взаимодействия. </w:t>
      </w:r>
      <w:r w:rsidR="006F4ED2">
        <w:rPr>
          <w:rFonts w:ascii="Times New Roman" w:hAnsi="Times New Roman"/>
          <w:sz w:val="24"/>
          <w:szCs w:val="24"/>
        </w:rPr>
        <w:t>В результате</w:t>
      </w:r>
      <w:r>
        <w:rPr>
          <w:rFonts w:ascii="Times New Roman" w:hAnsi="Times New Roman"/>
          <w:sz w:val="24"/>
          <w:szCs w:val="24"/>
        </w:rPr>
        <w:t>, на поверхности реализуются топологические состояния с линейным законом дисперсии – конусом Дирака, а в объеме присутствует запрещенная зона</w:t>
      </w:r>
      <w:r w:rsidR="00117857" w:rsidRPr="001A73E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sdt>
        <w:sdtPr>
          <w:rPr>
            <w:rFonts w:ascii="Times New Roman" w:eastAsia="Times New Roman" w:hAnsi="Times New Roman"/>
            <w:sz w:val="24"/>
            <w:szCs w:val="24"/>
            <w:lang w:eastAsia="ru-RU"/>
          </w:rPr>
          <w:alias w:val="SmartCite Citation"/>
          <w:tag w:val="6ef1e67a-19df-4b22-8fc8-0e5257a6b94a:f51d97f2-15ed-4add-9519-23af350b02a4+"/>
          <w:id w:val="1285234890"/>
          <w:placeholder>
            <w:docPart w:val="DefaultPlaceholder_-1854013440"/>
          </w:placeholder>
        </w:sdtPr>
        <w:sdtEndPr/>
        <w:sdtContent>
          <w:r w:rsidR="0012505C" w:rsidRPr="0012505C">
            <w:rPr>
              <w:rFonts w:ascii="Times New Roman" w:eastAsia="Times New Roman" w:hAnsi="Times New Roman"/>
              <w:sz w:val="24"/>
            </w:rPr>
            <w:t>[1]</w:t>
          </w:r>
        </w:sdtContent>
      </w:sdt>
    </w:p>
    <w:p w14:paraId="2E31FACC" w14:textId="71D0BA5D" w:rsidR="00721A48" w:rsidRDefault="0029261D" w:rsidP="00BD2D9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A5C3A6" wp14:editId="57F64407">
            <wp:simplePos x="0" y="0"/>
            <wp:positionH relativeFrom="margin">
              <wp:posOffset>4419388</wp:posOffset>
            </wp:positionH>
            <wp:positionV relativeFrom="paragraph">
              <wp:posOffset>1027642</wp:posOffset>
            </wp:positionV>
            <wp:extent cx="1436370" cy="131508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A48">
        <w:rPr>
          <w:rFonts w:ascii="Times New Roman" w:hAnsi="Times New Roman"/>
          <w:sz w:val="24"/>
          <w:szCs w:val="24"/>
        </w:rPr>
        <w:t>В случае наличия в образце магнитных примесей нарушается симметрия относительно обращения времени, и в поверхностных состояниях появляется щель. На ее величину влияет компонента намагниченности</w:t>
      </w:r>
      <w:r w:rsidR="00F759BB">
        <w:rPr>
          <w:rFonts w:ascii="Times New Roman" w:hAnsi="Times New Roman"/>
          <w:sz w:val="24"/>
          <w:szCs w:val="24"/>
        </w:rPr>
        <w:t>,</w:t>
      </w:r>
      <w:r w:rsidR="00721A48">
        <w:rPr>
          <w:rFonts w:ascii="Times New Roman" w:hAnsi="Times New Roman"/>
          <w:sz w:val="24"/>
          <w:szCs w:val="24"/>
        </w:rPr>
        <w:t xml:space="preserve"> перпендикулярная поверхности топологического изолятора</w:t>
      </w:r>
      <w:r w:rsidR="006600E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600EC">
        <w:rPr>
          <w:rFonts w:ascii="Times New Roman" w:hAnsi="Times New Roman"/>
          <w:sz w:val="24"/>
          <w:szCs w:val="24"/>
          <w:lang w:val="en-US"/>
        </w:rPr>
        <w:t>MnBi</w:t>
      </w:r>
      <w:proofErr w:type="spellEnd"/>
      <w:r w:rsidR="006600EC" w:rsidRPr="004463EE">
        <w:rPr>
          <w:rFonts w:ascii="Times New Roman" w:hAnsi="Times New Roman"/>
          <w:sz w:val="24"/>
          <w:szCs w:val="24"/>
          <w:vertAlign w:val="subscript"/>
        </w:rPr>
        <w:t>2</w:t>
      </w:r>
      <w:proofErr w:type="spellStart"/>
      <w:r w:rsidR="006600EC">
        <w:rPr>
          <w:rFonts w:ascii="Times New Roman" w:hAnsi="Times New Roman"/>
          <w:sz w:val="24"/>
          <w:szCs w:val="24"/>
          <w:lang w:val="en-US"/>
        </w:rPr>
        <w:t>Te</w:t>
      </w:r>
      <w:proofErr w:type="spellEnd"/>
      <w:r w:rsidR="006600EC" w:rsidRPr="004463EE">
        <w:rPr>
          <w:rFonts w:ascii="Times New Roman" w:hAnsi="Times New Roman"/>
          <w:sz w:val="24"/>
          <w:szCs w:val="24"/>
          <w:vertAlign w:val="subscript"/>
        </w:rPr>
        <w:t>4</w:t>
      </w:r>
      <w:r w:rsidR="006600EC" w:rsidRPr="00B1312B">
        <w:rPr>
          <w:rFonts w:ascii="Times New Roman" w:hAnsi="Times New Roman"/>
          <w:sz w:val="24"/>
          <w:szCs w:val="24"/>
        </w:rPr>
        <w:t xml:space="preserve"> </w:t>
      </w:r>
      <w:r w:rsidR="006600EC">
        <w:rPr>
          <w:rFonts w:ascii="Times New Roman" w:hAnsi="Times New Roman"/>
          <w:sz w:val="24"/>
          <w:szCs w:val="24"/>
        </w:rPr>
        <w:t xml:space="preserve">является первым </w:t>
      </w:r>
      <w:r w:rsidR="0012505C">
        <w:rPr>
          <w:rFonts w:ascii="Times New Roman" w:hAnsi="Times New Roman"/>
          <w:sz w:val="24"/>
          <w:szCs w:val="24"/>
        </w:rPr>
        <w:t xml:space="preserve">собственным </w:t>
      </w:r>
      <w:r w:rsidR="006600EC">
        <w:rPr>
          <w:rFonts w:ascii="Times New Roman" w:hAnsi="Times New Roman"/>
          <w:sz w:val="24"/>
          <w:szCs w:val="24"/>
        </w:rPr>
        <w:t>магнитным топологическим изолятором, в котором щель в точке Дирака обусловлена магнитными свойствами образца</w:t>
      </w:r>
      <w:sdt>
        <w:sdtPr>
          <w:rPr>
            <w:rFonts w:ascii="Times New Roman" w:hAnsi="Times New Roman"/>
            <w:sz w:val="24"/>
            <w:szCs w:val="24"/>
          </w:rPr>
          <w:alias w:val="SmartCite Citation"/>
          <w:tag w:val="6ef1e67a-19df-4b22-8fc8-0e5257a6b94a:52be495d-d143-48b2-aada-e7a8497fec41+"/>
          <w:id w:val="561065925"/>
          <w:placeholder>
            <w:docPart w:val="DefaultPlaceholder_-1854013440"/>
          </w:placeholder>
        </w:sdtPr>
        <w:sdtEndPr/>
        <w:sdtContent>
          <w:r w:rsidR="0012505C" w:rsidRPr="0012505C">
            <w:rPr>
              <w:rFonts w:ascii="Times New Roman" w:eastAsia="Times New Roman" w:hAnsi="Times New Roman"/>
              <w:sz w:val="24"/>
            </w:rPr>
            <w:t>[2]</w:t>
          </w:r>
        </w:sdtContent>
      </w:sdt>
      <w:r w:rsidR="006600EC">
        <w:rPr>
          <w:rFonts w:ascii="Times New Roman" w:hAnsi="Times New Roman"/>
          <w:sz w:val="24"/>
          <w:szCs w:val="24"/>
        </w:rPr>
        <w:t>. Он является антиферромагнетиком и для него характерен поверхностный спин-флоп эффект.</w:t>
      </w:r>
    </w:p>
    <w:p w14:paraId="594C966D" w14:textId="4EB7CB6A" w:rsidR="00117857" w:rsidRPr="00721A48" w:rsidRDefault="0029261D" w:rsidP="00BD2D9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9D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04BF67" wp14:editId="1EB8724C">
                <wp:simplePos x="0" y="0"/>
                <wp:positionH relativeFrom="margin">
                  <wp:posOffset>4228253</wp:posOffset>
                </wp:positionH>
                <wp:positionV relativeFrom="paragraph">
                  <wp:posOffset>1093682</wp:posOffset>
                </wp:positionV>
                <wp:extent cx="2068830" cy="315595"/>
                <wp:effectExtent l="0" t="0" r="26670" b="2730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ECF31" w14:textId="77777777" w:rsidR="00C355E9" w:rsidRPr="00CE3276" w:rsidRDefault="00C355E9" w:rsidP="00721A48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E3276">
                              <w:rPr>
                                <w:sz w:val="18"/>
                                <w:szCs w:val="18"/>
                              </w:rPr>
                              <w:t xml:space="preserve">Рис.1 Структура </w:t>
                            </w:r>
                            <w:r w:rsidRPr="00CE3276">
                              <w:rPr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CE3276">
                              <w:rPr>
                                <w:sz w:val="18"/>
                                <w:szCs w:val="18"/>
                                <w:lang w:val="en-US"/>
                              </w:rPr>
                              <w:t>Ge,Mn</w:t>
                            </w:r>
                            <w:proofErr w:type="spellEnd"/>
                            <w:proofErr w:type="gramEnd"/>
                            <w:r w:rsidRPr="00CE3276">
                              <w:rPr>
                                <w:sz w:val="18"/>
                                <w:szCs w:val="18"/>
                                <w:lang w:val="en-US"/>
                              </w:rPr>
                              <w:t>)Bi</w:t>
                            </w:r>
                            <w:r w:rsidRPr="00CE3276"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CE3276">
                              <w:rPr>
                                <w:sz w:val="18"/>
                                <w:szCs w:val="18"/>
                                <w:lang w:val="en-US"/>
                              </w:rPr>
                              <w:t>Te</w:t>
                            </w:r>
                            <w:r w:rsidRPr="00CE3276"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5B04BF6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2.95pt;margin-top:86.1pt;width:162.9pt;height:2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" strokecolor="white [3212]">
                <v:textbox>
                  <w:txbxContent>
                    <w:p w14:paraId="012ECF31" w14:textId="77777777" w:rsidR="00C355E9" w:rsidRPr="00CE3276" w:rsidRDefault="00C355E9" w:rsidP="00721A48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CE3276">
                        <w:rPr>
                          <w:sz w:val="18"/>
                          <w:szCs w:val="18"/>
                        </w:rPr>
                        <w:t xml:space="preserve">Рис.1 Структура </w:t>
                      </w:r>
                      <w:r w:rsidRPr="00CE3276">
                        <w:rPr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spellStart"/>
                      <w:proofErr w:type="gramStart"/>
                      <w:r w:rsidRPr="00CE3276">
                        <w:rPr>
                          <w:sz w:val="18"/>
                          <w:szCs w:val="18"/>
                          <w:lang w:val="en-US"/>
                        </w:rPr>
                        <w:t>Ge,Mn</w:t>
                      </w:r>
                      <w:proofErr w:type="spellEnd"/>
                      <w:proofErr w:type="gramEnd"/>
                      <w:r w:rsidRPr="00CE3276">
                        <w:rPr>
                          <w:sz w:val="18"/>
                          <w:szCs w:val="18"/>
                          <w:lang w:val="en-US"/>
                        </w:rPr>
                        <w:t>)Bi</w:t>
                      </w:r>
                      <w:r w:rsidRPr="00CE3276">
                        <w:rPr>
                          <w:sz w:val="18"/>
                          <w:szCs w:val="18"/>
                          <w:vertAlign w:val="subscript"/>
                          <w:lang w:val="en-US"/>
                        </w:rPr>
                        <w:t>2</w:t>
                      </w:r>
                      <w:r w:rsidRPr="00CE3276">
                        <w:rPr>
                          <w:sz w:val="18"/>
                          <w:szCs w:val="18"/>
                          <w:lang w:val="en-US"/>
                        </w:rPr>
                        <w:t>Te</w:t>
                      </w:r>
                      <w:r w:rsidRPr="00CE3276">
                        <w:rPr>
                          <w:sz w:val="18"/>
                          <w:szCs w:val="18"/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1A48">
        <w:rPr>
          <w:rFonts w:ascii="Times New Roman" w:hAnsi="Times New Roman"/>
          <w:sz w:val="24"/>
          <w:szCs w:val="24"/>
          <w:lang w:val="en-US"/>
        </w:rPr>
        <w:t>Ge</w:t>
      </w:r>
      <w:r w:rsidR="00721A48" w:rsidRPr="004463EE">
        <w:rPr>
          <w:rFonts w:ascii="Times New Roman" w:hAnsi="Times New Roman"/>
          <w:sz w:val="24"/>
          <w:szCs w:val="24"/>
          <w:vertAlign w:val="subscript"/>
        </w:rPr>
        <w:t>0.4</w:t>
      </w:r>
      <w:r w:rsidR="00721A48">
        <w:rPr>
          <w:rFonts w:ascii="Times New Roman" w:hAnsi="Times New Roman"/>
          <w:sz w:val="24"/>
          <w:szCs w:val="24"/>
          <w:lang w:val="en-US"/>
        </w:rPr>
        <w:t>Mn</w:t>
      </w:r>
      <w:r w:rsidR="00721A48" w:rsidRPr="004463EE">
        <w:rPr>
          <w:rFonts w:ascii="Times New Roman" w:hAnsi="Times New Roman"/>
          <w:sz w:val="24"/>
          <w:szCs w:val="24"/>
          <w:vertAlign w:val="subscript"/>
        </w:rPr>
        <w:t>0.6</w:t>
      </w:r>
      <w:r w:rsidR="00721A48">
        <w:rPr>
          <w:rFonts w:ascii="Times New Roman" w:hAnsi="Times New Roman"/>
          <w:sz w:val="24"/>
          <w:szCs w:val="24"/>
          <w:lang w:val="en-US"/>
        </w:rPr>
        <w:t>Bi</w:t>
      </w:r>
      <w:r w:rsidR="00721A48" w:rsidRPr="004463EE">
        <w:rPr>
          <w:rFonts w:ascii="Times New Roman" w:hAnsi="Times New Roman"/>
          <w:sz w:val="24"/>
          <w:szCs w:val="24"/>
          <w:vertAlign w:val="subscript"/>
        </w:rPr>
        <w:t>2</w:t>
      </w:r>
      <w:proofErr w:type="spellStart"/>
      <w:r w:rsidR="00721A48">
        <w:rPr>
          <w:rFonts w:ascii="Times New Roman" w:hAnsi="Times New Roman"/>
          <w:sz w:val="24"/>
          <w:szCs w:val="24"/>
          <w:lang w:val="en-US"/>
        </w:rPr>
        <w:t>Te</w:t>
      </w:r>
      <w:proofErr w:type="spellEnd"/>
      <w:r w:rsidR="00721A48" w:rsidRPr="004463EE">
        <w:rPr>
          <w:rFonts w:ascii="Times New Roman" w:hAnsi="Times New Roman"/>
          <w:sz w:val="24"/>
          <w:szCs w:val="24"/>
          <w:vertAlign w:val="subscript"/>
        </w:rPr>
        <w:t>4</w:t>
      </w:r>
      <w:r w:rsidR="00721A48" w:rsidRPr="00D07F15">
        <w:rPr>
          <w:rFonts w:ascii="Times New Roman" w:hAnsi="Times New Roman"/>
          <w:sz w:val="24"/>
          <w:szCs w:val="24"/>
        </w:rPr>
        <w:t xml:space="preserve"> </w:t>
      </w:r>
      <w:r w:rsidR="00721A48">
        <w:rPr>
          <w:rFonts w:ascii="Times New Roman" w:hAnsi="Times New Roman"/>
          <w:sz w:val="24"/>
          <w:szCs w:val="24"/>
        </w:rPr>
        <w:t>состоит из семислойных пакетов</w:t>
      </w:r>
      <w:r w:rsidR="00F759BB">
        <w:rPr>
          <w:rFonts w:ascii="Times New Roman" w:hAnsi="Times New Roman"/>
          <w:sz w:val="24"/>
          <w:szCs w:val="24"/>
        </w:rPr>
        <w:t xml:space="preserve"> (рис.1)</w:t>
      </w:r>
      <w:r w:rsidR="00721A48">
        <w:rPr>
          <w:rFonts w:ascii="Times New Roman" w:hAnsi="Times New Roman"/>
          <w:sz w:val="24"/>
          <w:szCs w:val="24"/>
        </w:rPr>
        <w:t xml:space="preserve">. В центре этих пакетов </w:t>
      </w:r>
      <w:r w:rsidR="00F759BB">
        <w:rPr>
          <w:rFonts w:ascii="Times New Roman" w:hAnsi="Times New Roman"/>
          <w:sz w:val="24"/>
          <w:szCs w:val="24"/>
        </w:rPr>
        <w:t>расположены слои</w:t>
      </w:r>
      <w:r w:rsidR="00721A48">
        <w:rPr>
          <w:rFonts w:ascii="Times New Roman" w:hAnsi="Times New Roman"/>
          <w:sz w:val="24"/>
          <w:szCs w:val="24"/>
        </w:rPr>
        <w:t xml:space="preserve"> </w:t>
      </w:r>
      <w:r w:rsidR="00F759BB">
        <w:rPr>
          <w:rFonts w:ascii="Times New Roman" w:hAnsi="Times New Roman"/>
          <w:sz w:val="24"/>
          <w:szCs w:val="24"/>
        </w:rPr>
        <w:t>атомов</w:t>
      </w:r>
      <w:r w:rsidR="00721A48">
        <w:rPr>
          <w:rFonts w:ascii="Times New Roman" w:hAnsi="Times New Roman"/>
          <w:sz w:val="24"/>
          <w:szCs w:val="24"/>
        </w:rPr>
        <w:t xml:space="preserve"> </w:t>
      </w:r>
      <w:r w:rsidR="00721A48">
        <w:rPr>
          <w:rFonts w:ascii="Times New Roman" w:hAnsi="Times New Roman"/>
          <w:sz w:val="24"/>
          <w:szCs w:val="24"/>
          <w:lang w:val="en-US"/>
        </w:rPr>
        <w:t>Mn</w:t>
      </w:r>
      <w:r w:rsidR="00721A48">
        <w:rPr>
          <w:rFonts w:ascii="Times New Roman" w:hAnsi="Times New Roman"/>
          <w:sz w:val="24"/>
          <w:szCs w:val="24"/>
        </w:rPr>
        <w:t>,</w:t>
      </w:r>
      <w:r w:rsidR="00F759BB">
        <w:rPr>
          <w:rFonts w:ascii="Times New Roman" w:hAnsi="Times New Roman"/>
          <w:sz w:val="24"/>
          <w:szCs w:val="24"/>
        </w:rPr>
        <w:t xml:space="preserve"> магнитные моменты которых упорядочены </w:t>
      </w:r>
      <w:proofErr w:type="spellStart"/>
      <w:r w:rsidR="00F759BB">
        <w:rPr>
          <w:rFonts w:ascii="Times New Roman" w:hAnsi="Times New Roman"/>
          <w:sz w:val="24"/>
          <w:szCs w:val="24"/>
        </w:rPr>
        <w:t>ферромагнитно</w:t>
      </w:r>
      <w:proofErr w:type="spellEnd"/>
      <w:r w:rsidR="00F759BB">
        <w:rPr>
          <w:rFonts w:ascii="Times New Roman" w:hAnsi="Times New Roman"/>
          <w:sz w:val="24"/>
          <w:szCs w:val="24"/>
        </w:rPr>
        <w:t xml:space="preserve"> внутри слоя и антиферромагнитно – между слоями.</w:t>
      </w:r>
      <w:r w:rsidR="00721A48">
        <w:rPr>
          <w:rFonts w:ascii="Times New Roman" w:hAnsi="Times New Roman"/>
          <w:sz w:val="24"/>
          <w:szCs w:val="24"/>
        </w:rPr>
        <w:t xml:space="preserve"> </w:t>
      </w:r>
      <w:r w:rsidR="00F759BB">
        <w:rPr>
          <w:rFonts w:ascii="Times New Roman" w:hAnsi="Times New Roman"/>
          <w:sz w:val="24"/>
          <w:szCs w:val="24"/>
        </w:rPr>
        <w:t>Замена части</w:t>
      </w:r>
      <w:r w:rsidR="00F759BB" w:rsidRPr="00F759BB">
        <w:rPr>
          <w:rFonts w:ascii="Times New Roman" w:hAnsi="Times New Roman"/>
          <w:sz w:val="24"/>
          <w:szCs w:val="24"/>
        </w:rPr>
        <w:t xml:space="preserve"> </w:t>
      </w:r>
      <w:r w:rsidR="00F759BB">
        <w:rPr>
          <w:rFonts w:ascii="Times New Roman" w:hAnsi="Times New Roman"/>
          <w:sz w:val="24"/>
          <w:szCs w:val="24"/>
        </w:rPr>
        <w:t xml:space="preserve">атомов </w:t>
      </w:r>
      <w:r w:rsidR="00F64900">
        <w:rPr>
          <w:rFonts w:ascii="Times New Roman" w:hAnsi="Times New Roman"/>
          <w:sz w:val="24"/>
          <w:szCs w:val="24"/>
          <w:lang w:val="en-GB"/>
        </w:rPr>
        <w:t>Mn</w:t>
      </w:r>
      <w:r w:rsidR="00F64900">
        <w:rPr>
          <w:rFonts w:ascii="Times New Roman" w:hAnsi="Times New Roman"/>
          <w:sz w:val="24"/>
          <w:szCs w:val="24"/>
        </w:rPr>
        <w:t xml:space="preserve"> на </w:t>
      </w:r>
      <w:r w:rsidR="00F64900">
        <w:rPr>
          <w:rFonts w:ascii="Times New Roman" w:hAnsi="Times New Roman"/>
          <w:sz w:val="24"/>
          <w:szCs w:val="24"/>
          <w:lang w:val="en-GB"/>
        </w:rPr>
        <w:t>Ge</w:t>
      </w:r>
      <w:r w:rsidR="00F64900" w:rsidRPr="006600EC">
        <w:rPr>
          <w:rFonts w:ascii="Times New Roman" w:hAnsi="Times New Roman"/>
          <w:sz w:val="24"/>
          <w:szCs w:val="24"/>
        </w:rPr>
        <w:t xml:space="preserve"> </w:t>
      </w:r>
      <w:r w:rsidR="00F64900">
        <w:rPr>
          <w:rFonts w:ascii="Times New Roman" w:hAnsi="Times New Roman"/>
          <w:sz w:val="24"/>
          <w:szCs w:val="24"/>
        </w:rPr>
        <w:t>приводит к разбавлению магнитной подрешётки</w:t>
      </w:r>
      <w:sdt>
        <w:sdtPr>
          <w:rPr>
            <w:rFonts w:ascii="Times New Roman" w:hAnsi="Times New Roman"/>
            <w:sz w:val="24"/>
            <w:szCs w:val="24"/>
          </w:rPr>
          <w:alias w:val="SmartCite Citation"/>
          <w:tag w:val="6ef1e67a-19df-4b22-8fc8-0e5257a6b94a:ac20ee06-bf57-4818-918d-cc55e1a8566d+"/>
          <w:id w:val="-1504588407"/>
          <w:placeholder>
            <w:docPart w:val="DefaultPlaceholder_-1854013440"/>
          </w:placeholder>
        </w:sdtPr>
        <w:sdtEndPr/>
        <w:sdtContent>
          <w:r w:rsidR="0012505C" w:rsidRPr="0012505C">
            <w:rPr>
              <w:rFonts w:ascii="Times New Roman" w:eastAsia="Times New Roman" w:hAnsi="Times New Roman"/>
              <w:sz w:val="24"/>
            </w:rPr>
            <w:t>[3]</w:t>
          </w:r>
        </w:sdtContent>
      </w:sdt>
      <w:r w:rsidR="00F64900">
        <w:rPr>
          <w:rFonts w:ascii="Times New Roman" w:hAnsi="Times New Roman"/>
          <w:sz w:val="24"/>
          <w:szCs w:val="24"/>
        </w:rPr>
        <w:t>. В</w:t>
      </w:r>
      <w:r w:rsidR="00721A48">
        <w:rPr>
          <w:rFonts w:ascii="Times New Roman" w:hAnsi="Times New Roman"/>
          <w:sz w:val="24"/>
          <w:szCs w:val="24"/>
        </w:rPr>
        <w:t>виду того, что топологические состояния локализованы в близи верхнего слоя кристалла,</w:t>
      </w:r>
      <w:r>
        <w:rPr>
          <w:rFonts w:ascii="Times New Roman" w:hAnsi="Times New Roman"/>
          <w:sz w:val="24"/>
          <w:szCs w:val="24"/>
        </w:rPr>
        <w:t xml:space="preserve"> изменение магнитной структуры приповерхностной области</w:t>
      </w:r>
      <w:r w:rsidR="00721A48">
        <w:rPr>
          <w:rFonts w:ascii="Times New Roman" w:hAnsi="Times New Roman"/>
          <w:sz w:val="24"/>
          <w:szCs w:val="24"/>
        </w:rPr>
        <w:t xml:space="preserve"> оказывает влияние на </w:t>
      </w:r>
      <w:r>
        <w:rPr>
          <w:rFonts w:ascii="Times New Roman" w:hAnsi="Times New Roman"/>
          <w:sz w:val="24"/>
          <w:szCs w:val="24"/>
        </w:rPr>
        <w:t>электронный спектр поверхности</w:t>
      </w:r>
      <w:r w:rsidR="00721A48">
        <w:rPr>
          <w:rFonts w:ascii="Times New Roman" w:hAnsi="Times New Roman"/>
          <w:sz w:val="24"/>
          <w:szCs w:val="24"/>
        </w:rPr>
        <w:t>.</w:t>
      </w:r>
      <w:r w:rsidR="00721A48" w:rsidRPr="00B1312B">
        <w:rPr>
          <w:rFonts w:ascii="Times New Roman" w:hAnsi="Times New Roman"/>
          <w:sz w:val="24"/>
          <w:szCs w:val="24"/>
        </w:rPr>
        <w:t xml:space="preserve"> </w:t>
      </w:r>
    </w:p>
    <w:p w14:paraId="6A33BD52" w14:textId="485870DD" w:rsidR="005D0E8D" w:rsidRDefault="00CE3276" w:rsidP="00BD2D9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90AA5E2" wp14:editId="0811796D">
            <wp:simplePos x="0" y="0"/>
            <wp:positionH relativeFrom="column">
              <wp:posOffset>3965575</wp:posOffset>
            </wp:positionH>
            <wp:positionV relativeFrom="paragraph">
              <wp:posOffset>4445</wp:posOffset>
            </wp:positionV>
            <wp:extent cx="1894205" cy="1524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A48">
        <w:rPr>
          <w:rFonts w:ascii="Times New Roman" w:hAnsi="Times New Roman"/>
          <w:sz w:val="24"/>
          <w:szCs w:val="24"/>
        </w:rPr>
        <w:t xml:space="preserve">Было проведено исследование </w:t>
      </w:r>
      <w:r w:rsidR="00721A48">
        <w:rPr>
          <w:rFonts w:ascii="Times New Roman" w:hAnsi="Times New Roman"/>
          <w:sz w:val="24"/>
          <w:szCs w:val="24"/>
          <w:lang w:val="en-US"/>
        </w:rPr>
        <w:t>Ge</w:t>
      </w:r>
      <w:r w:rsidR="00721A48" w:rsidRPr="004463EE">
        <w:rPr>
          <w:rFonts w:ascii="Times New Roman" w:hAnsi="Times New Roman"/>
          <w:sz w:val="24"/>
          <w:szCs w:val="24"/>
          <w:vertAlign w:val="subscript"/>
        </w:rPr>
        <w:t>0.4</w:t>
      </w:r>
      <w:r w:rsidR="00721A48">
        <w:rPr>
          <w:rFonts w:ascii="Times New Roman" w:hAnsi="Times New Roman"/>
          <w:sz w:val="24"/>
          <w:szCs w:val="24"/>
          <w:lang w:val="en-US"/>
        </w:rPr>
        <w:t>Mn</w:t>
      </w:r>
      <w:r w:rsidR="00721A48" w:rsidRPr="004463EE">
        <w:rPr>
          <w:rFonts w:ascii="Times New Roman" w:hAnsi="Times New Roman"/>
          <w:sz w:val="24"/>
          <w:szCs w:val="24"/>
          <w:vertAlign w:val="subscript"/>
        </w:rPr>
        <w:t>0.6</w:t>
      </w:r>
      <w:r w:rsidR="00721A48">
        <w:rPr>
          <w:rFonts w:ascii="Times New Roman" w:hAnsi="Times New Roman"/>
          <w:sz w:val="24"/>
          <w:szCs w:val="24"/>
          <w:lang w:val="en-US"/>
        </w:rPr>
        <w:t>Bi</w:t>
      </w:r>
      <w:r w:rsidR="00721A48" w:rsidRPr="004463EE">
        <w:rPr>
          <w:rFonts w:ascii="Times New Roman" w:hAnsi="Times New Roman"/>
          <w:sz w:val="24"/>
          <w:szCs w:val="24"/>
          <w:vertAlign w:val="subscript"/>
        </w:rPr>
        <w:t>2</w:t>
      </w:r>
      <w:proofErr w:type="spellStart"/>
      <w:r w:rsidR="00721A48">
        <w:rPr>
          <w:rFonts w:ascii="Times New Roman" w:hAnsi="Times New Roman"/>
          <w:sz w:val="24"/>
          <w:szCs w:val="24"/>
          <w:lang w:val="en-US"/>
        </w:rPr>
        <w:t>Te</w:t>
      </w:r>
      <w:proofErr w:type="spellEnd"/>
      <w:r w:rsidR="00721A48" w:rsidRPr="004463EE">
        <w:rPr>
          <w:rFonts w:ascii="Times New Roman" w:hAnsi="Times New Roman"/>
          <w:sz w:val="24"/>
          <w:szCs w:val="24"/>
          <w:vertAlign w:val="subscript"/>
        </w:rPr>
        <w:t>4</w:t>
      </w:r>
      <w:r w:rsidR="00721A48">
        <w:rPr>
          <w:rFonts w:ascii="Times New Roman" w:hAnsi="Times New Roman"/>
          <w:sz w:val="24"/>
          <w:szCs w:val="24"/>
        </w:rPr>
        <w:t xml:space="preserve"> методом криогенной магнитно-силовой микроскопии</w:t>
      </w:r>
      <w:r w:rsidR="00C546A2">
        <w:rPr>
          <w:rFonts w:ascii="Times New Roman" w:hAnsi="Times New Roman"/>
          <w:sz w:val="24"/>
          <w:szCs w:val="24"/>
        </w:rPr>
        <w:t>.</w:t>
      </w:r>
      <w:r w:rsidR="00721A48">
        <w:rPr>
          <w:rFonts w:ascii="Times New Roman" w:hAnsi="Times New Roman"/>
          <w:sz w:val="24"/>
          <w:szCs w:val="24"/>
        </w:rPr>
        <w:t xml:space="preserve"> Получены карты магнитного сигнала для полей в</w:t>
      </w:r>
      <w:r w:rsidR="0029261D">
        <w:rPr>
          <w:rFonts w:ascii="Times New Roman" w:hAnsi="Times New Roman"/>
          <w:sz w:val="24"/>
          <w:szCs w:val="24"/>
        </w:rPr>
        <w:t xml:space="preserve"> широком</w:t>
      </w:r>
      <w:r w:rsidR="00721A48">
        <w:rPr>
          <w:rFonts w:ascii="Times New Roman" w:hAnsi="Times New Roman"/>
          <w:sz w:val="24"/>
          <w:szCs w:val="24"/>
        </w:rPr>
        <w:t xml:space="preserve"> диапазоне </w:t>
      </w:r>
      <w:r w:rsidR="00721A48" w:rsidRPr="00B7535E">
        <w:rPr>
          <w:rFonts w:ascii="Times New Roman" w:hAnsi="Times New Roman"/>
          <w:sz w:val="24"/>
          <w:szCs w:val="24"/>
        </w:rPr>
        <w:t>[-6.</w:t>
      </w:r>
      <w:r w:rsidR="00721A48">
        <w:rPr>
          <w:rFonts w:ascii="Times New Roman" w:hAnsi="Times New Roman"/>
          <w:sz w:val="24"/>
          <w:szCs w:val="24"/>
        </w:rPr>
        <w:t>1</w:t>
      </w:r>
      <w:r w:rsidR="00721A48" w:rsidRPr="00B7535E">
        <w:rPr>
          <w:rFonts w:ascii="Times New Roman" w:hAnsi="Times New Roman"/>
          <w:sz w:val="24"/>
          <w:szCs w:val="24"/>
        </w:rPr>
        <w:t xml:space="preserve"> </w:t>
      </w:r>
      <w:r w:rsidR="00721A48">
        <w:rPr>
          <w:rFonts w:ascii="Times New Roman" w:hAnsi="Times New Roman"/>
          <w:sz w:val="24"/>
          <w:szCs w:val="24"/>
        </w:rPr>
        <w:t>Тл, 2.025</w:t>
      </w:r>
      <w:r w:rsidR="00721A48" w:rsidRPr="00B7535E">
        <w:rPr>
          <w:rFonts w:ascii="Times New Roman" w:hAnsi="Times New Roman"/>
          <w:sz w:val="24"/>
          <w:szCs w:val="24"/>
        </w:rPr>
        <w:t xml:space="preserve"> </w:t>
      </w:r>
      <w:r w:rsidR="00721A48">
        <w:rPr>
          <w:rFonts w:ascii="Times New Roman" w:hAnsi="Times New Roman"/>
          <w:sz w:val="24"/>
          <w:szCs w:val="24"/>
        </w:rPr>
        <w:t>Тл</w:t>
      </w:r>
      <w:r w:rsidR="00721A48" w:rsidRPr="00B7535E">
        <w:rPr>
          <w:rFonts w:ascii="Times New Roman" w:hAnsi="Times New Roman"/>
          <w:sz w:val="24"/>
          <w:szCs w:val="24"/>
        </w:rPr>
        <w:t>]</w:t>
      </w:r>
      <w:r w:rsidR="00721A48">
        <w:rPr>
          <w:rFonts w:ascii="Times New Roman" w:hAnsi="Times New Roman"/>
          <w:sz w:val="24"/>
          <w:szCs w:val="24"/>
        </w:rPr>
        <w:t>.</w:t>
      </w:r>
      <w:r w:rsidR="0029261D">
        <w:rPr>
          <w:rFonts w:ascii="Times New Roman" w:hAnsi="Times New Roman"/>
          <w:sz w:val="24"/>
          <w:szCs w:val="24"/>
        </w:rPr>
        <w:t xml:space="preserve"> Кривая зависимости магнитного контраста от поля демонстрирует две особенности при 1.5 Т и 2Т, которые связаны с поверхностным и объёмным спин-флоп переходом. </w:t>
      </w:r>
    </w:p>
    <w:p w14:paraId="5801C1A4" w14:textId="67C7965A" w:rsidR="00CE3276" w:rsidRDefault="00CE3276" w:rsidP="00BD2D9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606C53" w14:textId="56BA5398" w:rsidR="0010028B" w:rsidRDefault="0010028B" w:rsidP="00BD2D9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327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BF58F2" wp14:editId="3717D23E">
                <wp:simplePos x="0" y="0"/>
                <wp:positionH relativeFrom="column">
                  <wp:posOffset>3963035</wp:posOffset>
                </wp:positionH>
                <wp:positionV relativeFrom="paragraph">
                  <wp:posOffset>51435</wp:posOffset>
                </wp:positionV>
                <wp:extent cx="2026920" cy="365760"/>
                <wp:effectExtent l="0" t="0" r="11430" b="1524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DA794" w14:textId="41A712DC" w:rsidR="00CE3276" w:rsidRPr="00CE3276" w:rsidRDefault="00CE3276" w:rsidP="00CE32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E3276">
                              <w:rPr>
                                <w:sz w:val="18"/>
                                <w:szCs w:val="18"/>
                              </w:rPr>
                              <w:t xml:space="preserve">Рис.2 Зависимость </w:t>
                            </w:r>
                            <w:r w:rsidR="006F4ED2">
                              <w:rPr>
                                <w:sz w:val="18"/>
                                <w:szCs w:val="18"/>
                              </w:rPr>
                              <w:t>магнитного</w:t>
                            </w:r>
                            <w:r w:rsidRPr="00CE3276">
                              <w:rPr>
                                <w:sz w:val="18"/>
                                <w:szCs w:val="18"/>
                              </w:rPr>
                              <w:t xml:space="preserve"> контраста от магнитного поля</w:t>
                            </w:r>
                          </w:p>
                          <w:p w14:paraId="21E1FCEC" w14:textId="2A1F6246" w:rsidR="00CE3276" w:rsidRPr="00CE3276" w:rsidRDefault="00CE32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F58F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12.05pt;margin-top:4.05pt;width:159.6pt;height:28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" filled="f" strokecolor="white [3212]">
                <v:textbox>
                  <w:txbxContent>
                    <w:p w14:paraId="4BBDA794" w14:textId="41A712DC" w:rsidR="00CE3276" w:rsidRPr="00CE3276" w:rsidRDefault="00CE3276" w:rsidP="00CE3276">
                      <w:pPr>
                        <w:rPr>
                          <w:sz w:val="18"/>
                          <w:szCs w:val="18"/>
                        </w:rPr>
                      </w:pPr>
                      <w:r w:rsidRPr="00CE3276">
                        <w:rPr>
                          <w:sz w:val="18"/>
                          <w:szCs w:val="18"/>
                        </w:rPr>
                        <w:t xml:space="preserve">Рис.2 Зависимость </w:t>
                      </w:r>
                      <w:r w:rsidR="006F4ED2">
                        <w:rPr>
                          <w:sz w:val="18"/>
                          <w:szCs w:val="18"/>
                        </w:rPr>
                        <w:t>магнитного</w:t>
                      </w:r>
                      <w:r w:rsidRPr="00CE3276">
                        <w:rPr>
                          <w:sz w:val="18"/>
                          <w:szCs w:val="18"/>
                        </w:rPr>
                        <w:t xml:space="preserve"> контраста от магнитног</w:t>
                      </w:r>
                      <w:bookmarkStart w:id="1" w:name="_GoBack"/>
                      <w:bookmarkEnd w:id="1"/>
                      <w:r w:rsidRPr="00CE3276">
                        <w:rPr>
                          <w:sz w:val="18"/>
                          <w:szCs w:val="18"/>
                        </w:rPr>
                        <w:t>о поля</w:t>
                      </w:r>
                    </w:p>
                    <w:p w14:paraId="21E1FCEC" w14:textId="2A1F6246" w:rsidR="00CE3276" w:rsidRPr="00CE3276" w:rsidRDefault="00CE327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263605" w14:textId="348A52A7" w:rsidR="0010028B" w:rsidRDefault="0010028B" w:rsidP="00BD2D9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86D116" w14:textId="5C702EA5" w:rsidR="00CE3276" w:rsidRDefault="00CE3276" w:rsidP="00BD2D9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B76551" w14:textId="7DC496BE" w:rsidR="00CE3276" w:rsidRPr="001A73E6" w:rsidRDefault="00CE3276" w:rsidP="00BD2D9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555B0D" w14:textId="7BAF726B" w:rsidR="00721A48" w:rsidRDefault="00721A48" w:rsidP="00C913A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выполнена при поддержке </w:t>
      </w:r>
      <w:r w:rsidRPr="00F23F4F">
        <w:rPr>
          <w:rFonts w:ascii="Times New Roman" w:hAnsi="Times New Roman"/>
          <w:sz w:val="24"/>
          <w:szCs w:val="24"/>
        </w:rPr>
        <w:t xml:space="preserve">гранта РНФ </w:t>
      </w:r>
      <w:r w:rsidRPr="00F23F4F">
        <w:rPr>
          <w:rFonts w:ascii="Times New Roman" w:hAnsi="Times New Roman"/>
          <w:color w:val="000000"/>
          <w:sz w:val="24"/>
          <w:szCs w:val="24"/>
        </w:rPr>
        <w:t>№</w:t>
      </w:r>
      <w:r w:rsidRPr="00F23F4F">
        <w:rPr>
          <w:rFonts w:ascii="Times New Roman" w:hAnsi="Times New Roman"/>
          <w:sz w:val="24"/>
          <w:szCs w:val="24"/>
        </w:rPr>
        <w:t xml:space="preserve"> 23-72</w:t>
      </w:r>
      <w:r w:rsidR="00CE3276">
        <w:rPr>
          <w:rFonts w:ascii="Times New Roman" w:hAnsi="Times New Roman"/>
          <w:sz w:val="24"/>
          <w:szCs w:val="24"/>
        </w:rPr>
        <w:t>-</w:t>
      </w:r>
      <w:r w:rsidRPr="00F23F4F">
        <w:rPr>
          <w:rFonts w:ascii="Times New Roman" w:hAnsi="Times New Roman"/>
          <w:sz w:val="24"/>
          <w:szCs w:val="24"/>
        </w:rPr>
        <w:t>30004</w:t>
      </w:r>
      <w:r>
        <w:rPr>
          <w:rFonts w:ascii="Times New Roman" w:hAnsi="Times New Roman"/>
          <w:sz w:val="24"/>
          <w:szCs w:val="24"/>
        </w:rPr>
        <w:t>.</w:t>
      </w:r>
    </w:p>
    <w:p w14:paraId="7459C779" w14:textId="02C572FB" w:rsidR="0012505C" w:rsidRPr="0012505C" w:rsidRDefault="00C913A6" w:rsidP="001250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C60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</w:t>
      </w:r>
    </w:p>
    <w:sdt>
      <w:sdtPr>
        <w:rPr>
          <w:rFonts w:ascii="Times New Roman" w:hAnsi="Times New Roman"/>
          <w:color w:val="000000"/>
          <w:sz w:val="24"/>
          <w:szCs w:val="24"/>
          <w:lang w:val="en-US"/>
        </w:rPr>
        <w:alias w:val="SmartCite Bibliography"/>
        <w:tag w:val="Russian GOST R 7.0.5-2008 (numeric)+{&quot;language&quot;:&quot;en-US&quot;,&quot;isSectionsModeOn&quot;:false}"/>
        <w:id w:val="1697575467"/>
        <w:placeholder>
          <w:docPart w:val="DefaultPlaceholder_-1854013440"/>
        </w:placeholder>
      </w:sdtPr>
      <w:sdtEndPr/>
      <w:sdtContent>
        <w:p w14:paraId="5692DF03" w14:textId="27327CAE" w:rsidR="00397475" w:rsidRPr="0010028B" w:rsidRDefault="0012505C" w:rsidP="0029261D">
          <w:pPr>
            <w:divId w:val="388575006"/>
            <w:rPr>
              <w:rFonts w:ascii="Times New Roman" w:eastAsia="Times New Roman" w:hAnsi="Times New Roman"/>
              <w:sz w:val="24"/>
              <w:szCs w:val="24"/>
              <w:lang w:val="en-US"/>
            </w:rPr>
          </w:pPr>
          <w:r w:rsidRPr="0012505C">
            <w:rPr>
              <w:rFonts w:ascii="Times New Roman" w:hAnsi="Times New Roman"/>
              <w:sz w:val="24"/>
              <w:lang w:val="en-US"/>
            </w:rPr>
            <w:t xml:space="preserve">1. Hasan M.Z., Kane C.L. Colloquium: Topological insulators // Rev Mod Phys. 2010. </w:t>
          </w:r>
          <w:r w:rsidRPr="0010028B">
            <w:rPr>
              <w:rFonts w:ascii="Times New Roman" w:hAnsi="Times New Roman"/>
              <w:sz w:val="24"/>
              <w:lang w:val="en-US"/>
            </w:rPr>
            <w:t>Vol. 82, № 4. P. 3045–3067.</w:t>
          </w:r>
          <w:r w:rsidR="0029261D" w:rsidRPr="0010028B">
            <w:rPr>
              <w:rFonts w:ascii="Times New Roman" w:hAnsi="Times New Roman"/>
              <w:sz w:val="24"/>
              <w:lang w:val="en-US"/>
            </w:rPr>
            <w:br/>
          </w:r>
          <w:r w:rsidRPr="0010028B">
            <w:rPr>
              <w:rFonts w:ascii="Times New Roman" w:hAnsi="Times New Roman"/>
              <w:sz w:val="24"/>
              <w:lang w:val="en-US"/>
            </w:rPr>
            <w:t xml:space="preserve">2. </w:t>
          </w:r>
          <w:proofErr w:type="spellStart"/>
          <w:r w:rsidRPr="0010028B">
            <w:rPr>
              <w:rFonts w:ascii="Times New Roman" w:hAnsi="Times New Roman"/>
              <w:sz w:val="24"/>
              <w:lang w:val="en-US"/>
            </w:rPr>
            <w:t>Otrokov</w:t>
          </w:r>
          <w:proofErr w:type="spellEnd"/>
          <w:r w:rsidRPr="0010028B">
            <w:rPr>
              <w:rFonts w:ascii="Times New Roman" w:hAnsi="Times New Roman"/>
              <w:sz w:val="24"/>
              <w:lang w:val="en-US"/>
            </w:rPr>
            <w:t xml:space="preserve"> M.M. et al. Prediction and observation of an antiferromagnetic topological insulator // Nature. 2019. Vol. 576, № 7787. P. 416–422.</w:t>
          </w:r>
          <w:r w:rsidR="0029261D" w:rsidRPr="0010028B">
            <w:rPr>
              <w:lang w:val="en-US"/>
            </w:rPr>
            <w:br/>
          </w:r>
          <w:r w:rsidRPr="0010028B">
            <w:rPr>
              <w:rFonts w:ascii="Times New Roman" w:hAnsi="Times New Roman"/>
              <w:sz w:val="24"/>
              <w:lang w:val="en-US"/>
            </w:rPr>
            <w:t xml:space="preserve">3. </w:t>
          </w:r>
          <w:proofErr w:type="spellStart"/>
          <w:r w:rsidRPr="0010028B">
            <w:rPr>
              <w:rFonts w:ascii="Times New Roman" w:hAnsi="Times New Roman"/>
              <w:sz w:val="24"/>
              <w:lang w:val="en-US"/>
            </w:rPr>
            <w:t>Frolov</w:t>
          </w:r>
          <w:proofErr w:type="spellEnd"/>
          <w:r w:rsidRPr="0010028B">
            <w:rPr>
              <w:rFonts w:ascii="Times New Roman" w:hAnsi="Times New Roman"/>
              <w:sz w:val="24"/>
              <w:lang w:val="en-US"/>
            </w:rPr>
            <w:t xml:space="preserve"> A.S. et al. </w:t>
          </w:r>
          <w:r w:rsidRPr="0029261D">
            <w:rPr>
              <w:rFonts w:ascii="Times New Roman" w:hAnsi="Times New Roman"/>
              <w:sz w:val="24"/>
              <w:lang w:val="en-US"/>
            </w:rPr>
            <w:t>Magnetic Dirac semimetal state of (</w:t>
          </w:r>
          <w:proofErr w:type="spellStart"/>
          <w:proofErr w:type="gramStart"/>
          <w:r w:rsidRPr="0029261D">
            <w:rPr>
              <w:rFonts w:ascii="Times New Roman" w:hAnsi="Times New Roman"/>
              <w:sz w:val="24"/>
              <w:lang w:val="en-US"/>
            </w:rPr>
            <w:t>Mn,Ge</w:t>
          </w:r>
          <w:proofErr w:type="spellEnd"/>
          <w:proofErr w:type="gramEnd"/>
          <w:r w:rsidRPr="0029261D">
            <w:rPr>
              <w:rFonts w:ascii="Times New Roman" w:hAnsi="Times New Roman"/>
              <w:sz w:val="24"/>
              <w:lang w:val="en-US"/>
            </w:rPr>
            <w:t>)Bi2Te4</w:t>
          </w:r>
          <w:r w:rsidRPr="0029261D">
            <w:rPr>
              <w:rFonts w:ascii="Times New Roman" w:hAnsi="Times New Roman"/>
              <w:sz w:val="24"/>
              <w:szCs w:val="24"/>
              <w:lang w:val="en-GB"/>
            </w:rPr>
            <w:t xml:space="preserve">// </w:t>
          </w:r>
          <w:r w:rsidR="0029261D" w:rsidRPr="0029261D">
            <w:rPr>
              <w:rStyle w:val="arxivid"/>
              <w:rFonts w:ascii="Times New Roman" w:hAnsi="Times New Roman"/>
              <w:color w:val="000000"/>
              <w:sz w:val="24"/>
              <w:szCs w:val="24"/>
              <w:lang w:val="en-US"/>
            </w:rPr>
            <w:t>arXiv:2306.13024</w:t>
          </w:r>
        </w:p>
      </w:sdtContent>
    </w:sdt>
    <w:sectPr w:rsidR="00397475" w:rsidRPr="0010028B" w:rsidSect="0066536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39E65" w14:textId="77777777" w:rsidR="00FB3CD3" w:rsidRDefault="00FB3CD3" w:rsidP="000940BC">
      <w:pPr>
        <w:spacing w:after="0" w:line="240" w:lineRule="auto"/>
      </w:pPr>
      <w:r>
        <w:separator/>
      </w:r>
    </w:p>
  </w:endnote>
  <w:endnote w:type="continuationSeparator" w:id="0">
    <w:p w14:paraId="34F68480" w14:textId="77777777" w:rsidR="00FB3CD3" w:rsidRDefault="00FB3CD3" w:rsidP="0009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086CE" w14:textId="77777777" w:rsidR="00FB3CD3" w:rsidRDefault="00FB3CD3" w:rsidP="000940BC">
      <w:pPr>
        <w:spacing w:after="0" w:line="240" w:lineRule="auto"/>
      </w:pPr>
      <w:r>
        <w:separator/>
      </w:r>
    </w:p>
  </w:footnote>
  <w:footnote w:type="continuationSeparator" w:id="0">
    <w:p w14:paraId="047463BF" w14:textId="77777777" w:rsidR="00FB3CD3" w:rsidRDefault="00FB3CD3" w:rsidP="00094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CE6C2A"/>
    <w:multiLevelType w:val="multilevel"/>
    <w:tmpl w:val="CD60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DD"/>
    <w:rsid w:val="000434FB"/>
    <w:rsid w:val="00051176"/>
    <w:rsid w:val="000940BC"/>
    <w:rsid w:val="000B1E91"/>
    <w:rsid w:val="000B39D2"/>
    <w:rsid w:val="000E3777"/>
    <w:rsid w:val="000F1A42"/>
    <w:rsid w:val="0010028B"/>
    <w:rsid w:val="001147FF"/>
    <w:rsid w:val="00117857"/>
    <w:rsid w:val="0012505C"/>
    <w:rsid w:val="0013467D"/>
    <w:rsid w:val="001A73E6"/>
    <w:rsid w:val="001C55A8"/>
    <w:rsid w:val="001D265B"/>
    <w:rsid w:val="001D45EC"/>
    <w:rsid w:val="0026021A"/>
    <w:rsid w:val="00277A77"/>
    <w:rsid w:val="002823BF"/>
    <w:rsid w:val="0029261D"/>
    <w:rsid w:val="002E52A9"/>
    <w:rsid w:val="002F1CAE"/>
    <w:rsid w:val="00325814"/>
    <w:rsid w:val="00372EEC"/>
    <w:rsid w:val="00397475"/>
    <w:rsid w:val="003F6E7A"/>
    <w:rsid w:val="004045D3"/>
    <w:rsid w:val="004463EE"/>
    <w:rsid w:val="004B0D12"/>
    <w:rsid w:val="00506BF3"/>
    <w:rsid w:val="00511552"/>
    <w:rsid w:val="00564E3D"/>
    <w:rsid w:val="005D0E8D"/>
    <w:rsid w:val="005E541C"/>
    <w:rsid w:val="006600EC"/>
    <w:rsid w:val="00665361"/>
    <w:rsid w:val="006840DD"/>
    <w:rsid w:val="006F4ED2"/>
    <w:rsid w:val="00716276"/>
    <w:rsid w:val="00721A48"/>
    <w:rsid w:val="00796CA6"/>
    <w:rsid w:val="00812060"/>
    <w:rsid w:val="008C0708"/>
    <w:rsid w:val="008E172E"/>
    <w:rsid w:val="00951682"/>
    <w:rsid w:val="009721DF"/>
    <w:rsid w:val="009C77E0"/>
    <w:rsid w:val="009D673C"/>
    <w:rsid w:val="009F7847"/>
    <w:rsid w:val="00A310D4"/>
    <w:rsid w:val="00A34279"/>
    <w:rsid w:val="00AB660C"/>
    <w:rsid w:val="00AE791A"/>
    <w:rsid w:val="00B01CB1"/>
    <w:rsid w:val="00B812D2"/>
    <w:rsid w:val="00BD2D9F"/>
    <w:rsid w:val="00C355E9"/>
    <w:rsid w:val="00C546A2"/>
    <w:rsid w:val="00C608EB"/>
    <w:rsid w:val="00C913A6"/>
    <w:rsid w:val="00CB34F6"/>
    <w:rsid w:val="00CD7F8C"/>
    <w:rsid w:val="00CE3276"/>
    <w:rsid w:val="00D04FB9"/>
    <w:rsid w:val="00D7138B"/>
    <w:rsid w:val="00DB3855"/>
    <w:rsid w:val="00DE0332"/>
    <w:rsid w:val="00DF280F"/>
    <w:rsid w:val="00E63931"/>
    <w:rsid w:val="00E95144"/>
    <w:rsid w:val="00E97ECF"/>
    <w:rsid w:val="00EF3E7B"/>
    <w:rsid w:val="00F37A3C"/>
    <w:rsid w:val="00F61A2F"/>
    <w:rsid w:val="00F64900"/>
    <w:rsid w:val="00F759BB"/>
    <w:rsid w:val="00FB3CD3"/>
    <w:rsid w:val="00FC2260"/>
    <w:rsid w:val="00FE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3634"/>
  <w15:chartTrackingRefBased/>
  <w15:docId w15:val="{5C192EE4-1105-4F91-9059-CC2FB6EF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uiPriority w:val="99"/>
    <w:semiHidden/>
    <w:unhideWhenUsed/>
    <w:rsid w:val="00C91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913A6"/>
    <w:rPr>
      <w:b/>
      <w:bCs/>
    </w:rPr>
  </w:style>
  <w:style w:type="character" w:styleId="a5">
    <w:name w:val="Emphasis"/>
    <w:uiPriority w:val="20"/>
    <w:qFormat/>
    <w:rsid w:val="00C913A6"/>
    <w:rPr>
      <w:i/>
      <w:iCs/>
    </w:rPr>
  </w:style>
  <w:style w:type="character" w:styleId="a6">
    <w:name w:val="Hyperlink"/>
    <w:uiPriority w:val="99"/>
    <w:unhideWhenUsed/>
    <w:rsid w:val="00A310D4"/>
    <w:rPr>
      <w:color w:val="0563C1"/>
      <w:u w:val="single"/>
    </w:rPr>
  </w:style>
  <w:style w:type="paragraph" w:styleId="a7">
    <w:name w:val="Body Text"/>
    <w:basedOn w:val="a"/>
    <w:link w:val="a8"/>
    <w:uiPriority w:val="1"/>
    <w:qFormat/>
    <w:rsid w:val="005D0E8D"/>
    <w:pPr>
      <w:widowControl w:val="0"/>
      <w:autoSpaceDE w:val="0"/>
      <w:autoSpaceDN w:val="0"/>
      <w:spacing w:after="0" w:line="240" w:lineRule="auto"/>
      <w:ind w:left="119" w:firstLine="566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1"/>
    <w:rsid w:val="005D0E8D"/>
    <w:rPr>
      <w:rFonts w:ascii="Times New Roman" w:eastAsia="Times New Roman" w:hAnsi="Times New Roman"/>
      <w:sz w:val="24"/>
      <w:szCs w:val="24"/>
      <w:lang w:eastAsia="en-US"/>
    </w:rPr>
  </w:style>
  <w:style w:type="table" w:styleId="a9">
    <w:name w:val="Table Grid"/>
    <w:basedOn w:val="a1"/>
    <w:uiPriority w:val="39"/>
    <w:rsid w:val="005D0E8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0940BC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0940BC"/>
    <w:rPr>
      <w:lang w:eastAsia="en-US"/>
    </w:rPr>
  </w:style>
  <w:style w:type="character" w:styleId="ac">
    <w:name w:val="endnote reference"/>
    <w:uiPriority w:val="99"/>
    <w:semiHidden/>
    <w:unhideWhenUsed/>
    <w:rsid w:val="000940BC"/>
    <w:rPr>
      <w:vertAlign w:val="superscript"/>
    </w:rPr>
  </w:style>
  <w:style w:type="paragraph" w:styleId="ad">
    <w:name w:val="caption"/>
    <w:basedOn w:val="a"/>
    <w:next w:val="a"/>
    <w:uiPriority w:val="35"/>
    <w:unhideWhenUsed/>
    <w:qFormat/>
    <w:rsid w:val="00E97EC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e">
    <w:name w:val="Placeholder Text"/>
    <w:basedOn w:val="a0"/>
    <w:uiPriority w:val="99"/>
    <w:semiHidden/>
    <w:rsid w:val="0012505C"/>
    <w:rPr>
      <w:color w:val="808080"/>
    </w:rPr>
  </w:style>
  <w:style w:type="paragraph" w:customStyle="1" w:styleId="1">
    <w:name w:val="Список литературы1"/>
    <w:basedOn w:val="a"/>
    <w:rsid w:val="0012505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rxivid">
    <w:name w:val="arxivid"/>
    <w:basedOn w:val="a0"/>
    <w:rsid w:val="0029261D"/>
  </w:style>
  <w:style w:type="character" w:styleId="af">
    <w:name w:val="FollowedHyperlink"/>
    <w:basedOn w:val="a0"/>
    <w:uiPriority w:val="99"/>
    <w:semiHidden/>
    <w:unhideWhenUsed/>
    <w:rsid w:val="002926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5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CBC9CC-EC0F-DC49-AC59-EAC25403F167}"/>
      </w:docPartPr>
      <w:docPartBody>
        <w:p w:rsidR="00C62EAC" w:rsidRDefault="002C4E07">
          <w:r w:rsidRPr="00B9008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07"/>
    <w:rsid w:val="002425B1"/>
    <w:rsid w:val="002C4E07"/>
    <w:rsid w:val="00394655"/>
    <w:rsid w:val="008F7F92"/>
    <w:rsid w:val="00C6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4E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F36EA59-759A-6D42-9631-7AA7195BF1AE}">
  <we:reference id="wa104380917" version="1.0.1.0" store="ru-RU" storeType="OMEX"/>
  <we:alternateReferences>
    <we:reference id="wa104380917" version="1.0.1.0" store="ru-R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1F856B05-7B5C-4EBD-840B-46D2822B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ponamarev.ev@phystech.edu</cp:lastModifiedBy>
  <cp:revision>2</cp:revision>
  <dcterms:created xsi:type="dcterms:W3CDTF">2024-02-16T16:16:00Z</dcterms:created>
  <dcterms:modified xsi:type="dcterms:W3CDTF">2024-02-16T16:16:00Z</dcterms:modified>
</cp:coreProperties>
</file>