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 сохранения коллективной памяти в детской литературе Литвы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Асцатурян Лаура Кареновна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Аспирантка Национального исследовательского университета «Высшая школа экономики», Москва, Россия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Воспоминания о жизни в ссылке - объединяющий мотив современного литовского общества и литовской идентичности как внутри страны, так и за рубежом. О жизни литовцев в Сибири рассказывается не только взрослым, но и подросткам, и детям. Доклад посвящен особенностям трансляции детям Литвы коллективной травмы, сохранения коллективной памяти о депортации в Сибирь на примере книги Юрги Виле “Сибирские хайку” (хокку), созданной в жанре комикса и представляющей собой поликодовый текст. [Виле 2017]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Наиболее полно вопрос репрезентации травмы в детской литературе рассмотрен на примере Холокоста, память о котором является одной из важнейших частей еврейской идентичности. Для россиян таким событием становится Великая Отечественная война, литовцы поддерживают память о депортации в Сибирь.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Э.Байер определяет цель написания книг и создания фильмов для детей о Холокосте как необходимость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предупредить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 опасности через эмоции, факты и память, сформировать понимание зла, и чувство собственной ответственности по отношению к сложным событиям [Baer 2000: 384-386]. Как отмечает Смит К. С., чтобы показать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травму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но не травмировать, показать невзгоды, но и не навредить психике, необходимо вести рассказ от имени ребенка [Смит К. С. 2005]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анализе произведения для детей Юрги Виле “Сибирские хайку” мы уделяли внимание средствам воздействия на эмоциональную сферу ребенка и формирования его объективных знаний о Сибири и России [Виле там же]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эмоциональное восприятие событий жизни в Сибири влияет  визуальный ряд в серо-коричневых тонах, тексты писем о жизни в Сибири, представленных как копии, содержание официальных писем о статусе ссыльных и просто записки друг другу, мистический посыл («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потолком вагона парят души-душеньки – они не всем видны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»), словесные образы: «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Плывут облака, в животе тоска, ждут ли нас домой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», «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печаль, словно клещами, зажала ее голос»; «Внезапно, на деревню Рагяляй опустилась тьма»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антитеза семейному ужину. Само соотношение текстов на литовском и русском языках играет свою роль: на русском можно увидеть правительственные телеграммы и прошение о возвращении, а на литовском – переписка с родными. Отражено также переключение кодов, вставки слов на русском, написанные латиницей с литовской орфографией “choroso”, “koroče”, “da nu”, в детской речи встречаются и обзывательства (“duraki”); в речи военных: “molčat”, “davai”, “vot skotina”, “nielzia”. 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Важно отметить и само восприятие Сибири. Сибирь для депортированных литовцев - безгранична (“За Уральскими горами - конец [мира]”, край, где «Холодно»), включает в себя практически всю территорию России, куда направляли в депортацию. Интересно, что так же Сибирь видели и ссыльные поляки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Михалик 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fe599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Литве историческому периоду сороковых годов уделяется пристальное внимание как средству формирования идентичности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Klumbytė 2002: 281-283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Тема репрессий в школьных учебниках Литвы занимает одно из центральных мест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Панов В.А., Йонутите К. 2017: 337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Разделы о репрессиях входят в курс 5 и 10 классов, темы оккупация Литвы и полевоенных патизан («лесных братьев») изучается уже в 3-4 классах.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e599" w:val="clear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fe599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Виле Ю. Сибирские хайку. М.,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Панов В.А., Йонутите К. Положение жертв политических репрессий и геноцида в Литовской Республике // Реабилитация и память: отношение к жертвам советских политических репрессий в странах бывшего СССР. М., 2016. С.331-338.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Klumbytė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N. Ethnographic Note on Nation: Narratives and Symbols of the Early Post-Socialist Nationalism in Lithuania // Dialectical Anthropology, 2002. Vol. 27(3).  P.279–295.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Baer E. A New Algorithm in Evil: Children’s Literature in a Post-Holocaust World // The Lion and the Unicorn, 2000. Vol. 24(3). P.378-401.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Smith K. C. Forum: Trauma and Children’s Literature. Children’s Literature, 2005. Vol. 33 (1). P.115–119.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701E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07022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XFOyExfHavEWxCl0zHVyyjo1Q==">CgMxLjAyCGguZ2pkZ3hzOAByITFHSl9aQ0N4RmozV29FVG9fcGg2Ym1iOUU5WGpCV1JYRw==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2024-02-16T15:39:00Z</dcterms:created>
  <dc:creator>Ольга Владимировна</dc:creator>
</cp:coreProperties>
</file>