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jc w:val="center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/>
          <w:color w:val="000000"/>
          <w:sz w:val="24"/>
          <w:lang w:val="ru-RU"/>
        </w:rPr>
        <w:t>Структура слога в осетинском языке: статистические наблюдения</w:t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bCs w:val="false"/>
          <w:color w:val="000000"/>
          <w:sz w:val="24"/>
          <w:lang w:val="ru-RU"/>
        </w:rPr>
        <w:t>Алексеев Данил Андреевич</w:t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bCs w:val="false"/>
          <w:color w:val="000000"/>
          <w:sz w:val="24"/>
          <w:lang w:val="ru-RU"/>
        </w:rPr>
        <w:t>Студент Московского государственного университета имени М. В. Ломоносова, Москва, Россия</w:t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lang w:val="ru-RU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</w:r>
    </w:p>
    <w:p>
      <w:pPr>
        <w:pStyle w:val="Normal"/>
        <w:bidi w:val="0"/>
        <w:ind w:firstLine="709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color w:val="000000"/>
          <w:sz w:val="24"/>
          <w:lang w:val="ru-RU"/>
        </w:rPr>
        <w:t>Существующие на сегодняшний день фонотактические описания осетинского языка (&lt; иранские &lt; индоевропейские) являются несколько обрывочными. Так, в [Erschler 2021: 645]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сообщается о том, что начальные кластеры имеют вид /</w:t>
      </w:r>
      <w:r>
        <w:rPr>
          <w:rFonts w:eastAsia="Songti SC" w:cs="Arial Unicode MS" w:ascii="Times New Roman" w:hAnsi="Times New Roman"/>
          <w:b w:val="false"/>
          <w:i w:val="false"/>
          <w:iCs w:val="false"/>
          <w:color w:val="000000"/>
          <w:sz w:val="24"/>
          <w:lang w:val="ru-RU"/>
        </w:rPr>
        <w:t>ʃC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/, где C — любой согласный (с возможностью вставки протетического звука шва), а для недопущения гласного анлаута используется гортанная смычка. О сложных финалях сообщается лишь то, что большинство из них состоят из двух сегментов.</w:t>
      </w:r>
    </w:p>
    <w:p>
      <w:pPr>
        <w:pStyle w:val="Normal"/>
        <w:bidi w:val="0"/>
        <w:ind w:firstLine="709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Этой работой мы хотели бы внести некоторую ясность в описание слоговой структуры осетинского путём статистических наблюдений над лексиконом этого языка. Образцом подобного исследования мы считаем статью [Makarov 2023], в которой исследуются начальные, финальные и медиальные кластеры шугнанского языка.</w:t>
      </w:r>
    </w:p>
    <w:p>
      <w:pPr>
        <w:pStyle w:val="Normal"/>
        <w:bidi w:val="0"/>
        <w:ind w:firstLine="709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М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ы обратимся к начальным и конечным последовательностям согласных, основываясь на условии Куриловича [Bell 1976: 255]: инициали и финали серединных слогов подчиняются тем же ограничениям, что кластеры в первом и последнем слоге слова. Таким образом, для описания структуры слога в языке в целом достаточно описать возможные структуры начальных и конечных кластеров слова.</w:t>
      </w:r>
    </w:p>
    <w:p>
      <w:pPr>
        <w:pStyle w:val="Normal"/>
        <w:bidi w:val="0"/>
        <w:ind w:firstLine="737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В качестве материала для</w:t>
      </w:r>
      <w:r>
        <w:rPr>
          <w:rFonts w:eastAsia="Songti SC" w:cs="Arial Unicode MS" w:ascii="Times New Roman" w:hAnsi="Times New Roman"/>
          <w:b w:val="false"/>
          <w:color w:val="000000"/>
          <w:sz w:val="24"/>
          <w:lang w:val="ru-RU"/>
        </w:rPr>
        <w:t xml:space="preserve"> а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втоматического анализа мы использовали базу лемм морфологического анализатора [Uniparser]. Предварительно мы удалили из этой базы неадаптированные русские заимствования, в результате чего наша выборка составила 14241 лемму.</w:t>
      </w:r>
    </w:p>
    <w:p>
      <w:pPr>
        <w:pStyle w:val="Normal"/>
        <w:bidi w:val="0"/>
        <w:ind w:firstLine="709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color w:val="000000"/>
          <w:sz w:val="24"/>
          <w:lang w:val="ru-RU"/>
        </w:rPr>
        <w:t>Также з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апись каждой леммы была приведена к такому виду, в которой одному звуку соответствует один символ. Это было сделано по причине того, что подобного одно-однозначного соответствия в осетинской орфографии нет. В частности, широко используются диграфы (напр.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 xml:space="preserve">&lt;гъ&gt; 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/ɣ/), а графема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&lt;у&gt;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в зависимости от позиции может обозначать два разных звука — [w] либо [u].</w:t>
      </w:r>
    </w:p>
    <w:p>
      <w:pPr>
        <w:pStyle w:val="Normal"/>
        <w:bidi w:val="0"/>
        <w:ind w:firstLine="709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Затем на основе такой записи формируется маска леммы, где каждому символу сопоставлено обозначение класса, к которому принадлежит обозначаемый символом звук. Мы использовали шестичастную классификацию согласных по способу образования (1). Гласные не классифицировались по каким-либо признакам и всегда обозначались как V. Например, лемма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дзылакъуы 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/zəlak’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vertAlign w:val="superscript"/>
          <w:lang w:val="ru-RU"/>
        </w:rPr>
        <w:t>w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ə/ 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en-US"/>
        </w:rPr>
        <w:t>‘горный лук’ имеет маску SVGVKV.</w:t>
      </w:r>
    </w:p>
    <w:p>
      <w:pPr>
        <w:pStyle w:val="Normal"/>
        <w:bidi w:val="0"/>
        <w:ind w:firstLine="709" w:left="0" w:right="0"/>
        <w:jc w:val="both"/>
        <w:rPr>
          <w:b w:val="false"/>
          <w:i w:val="false"/>
          <w:lang w:val="ru-RU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(1)</w:t>
        <w:tab/>
      </w:r>
      <w:r>
        <w:rPr>
          <w:rFonts w:eastAsia="Songti SC" w:cs="Arial Unicode MS" w:ascii="Times New Roman" w:hAnsi="Times New Roman"/>
          <w:b/>
          <w:i w:val="false"/>
          <w:color w:val="000000"/>
          <w:sz w:val="24"/>
          <w:lang w:val="ru-RU"/>
        </w:rPr>
        <w:t>Используемые обозначения классов согласных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/>
          <w:i w:val="false"/>
          <w:color w:val="000000"/>
          <w:sz w:val="24"/>
          <w:lang w:val="ru-RU"/>
        </w:rPr>
        <w:tab/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K</w:t>
        <w:tab/>
        <w:t>взрывной</w:t>
        <w:tab/>
        <w:t>N</w:t>
        <w:tab/>
        <w:t>носовой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/>
          <w:i w:val="false"/>
          <w:color w:val="000000"/>
          <w:sz w:val="24"/>
          <w:lang w:val="ru-RU"/>
        </w:rPr>
        <w:tab/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A</w:t>
        <w:tab/>
        <w:t>аффриката</w:t>
        <w:tab/>
        <w:t>R</w:t>
        <w:tab/>
        <w:t>плавный</w:t>
        <w:tab/>
        <w:tab/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ab/>
        <w:t>S</w:t>
        <w:tab/>
        <w:t>щелевой</w:t>
        <w:tab/>
        <w:t>G</w:t>
        <w:tab/>
        <w:t>глайд</w:t>
      </w:r>
    </w:p>
    <w:p>
      <w:pPr>
        <w:pStyle w:val="Normal"/>
        <w:bidi w:val="0"/>
        <w:ind w:firstLine="709" w:left="0" w:right="0"/>
        <w:jc w:val="both"/>
        <w:rPr>
          <w:b w:val="false"/>
          <w:i w:val="false"/>
          <w:lang w:val="ru-RU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</w:r>
    </w:p>
    <w:p>
      <w:pPr>
        <w:pStyle w:val="Normal"/>
        <w:bidi w:val="0"/>
        <w:ind w:firstLine="709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Такая разметка позволяет проанализировать структуру начальных и конечных кластеров </w:t>
      </w: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на основании частотности различных последовательностей символов в этих позициях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. Так, из 25 обнаруженных типов начальных кластеров (включая нулевую) лишь 6, а именно SK, SS, SKR, SA, KK, SKG, нарушают принцип восходящей звучности. Суммарное количество таких лемм составляет почти половину от всех лемм со сложной инициалью (287 из 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619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). Большая часть из них приходится на шаблоны SK и SS (178 и 99 соответственно), число лемм с остальными из вышеприведённых шаблонов не превышает 5 для каждого из них.</w:t>
      </w:r>
    </w:p>
    <w:p>
      <w:pPr>
        <w:pStyle w:val="Normal"/>
        <w:bidi w:val="0"/>
        <w:ind w:firstLine="709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С типологической точки зрения этот результат не является удивительным: распространённость этих кластеров давно является предметом споров в фонологической литературе. Заметим, однако, что как в случае с SK-, так и в случае с SS-кластерами, в осетинском первым элементом такой пары всегда является постальвеолярный фрикатив /ʃ/ или /ʒ/ и никогда увулярные, альвеолярные или губно-зубные фрикативы, ср. (2).</w:t>
      </w:r>
    </w:p>
    <w:p>
      <w:pPr>
        <w:pStyle w:val="Normal"/>
        <w:bidi w:val="0"/>
        <w:ind w:firstLine="709" w:left="0" w:right="0"/>
        <w:jc w:val="both"/>
        <w:rPr>
          <w:b w:val="false"/>
          <w:i w:val="false"/>
          <w:lang w:val="ru-RU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(2)</w:t>
        <w:tab/>
      </w:r>
      <w:r>
        <w:rPr>
          <w:rFonts w:eastAsia="Songti SC" w:cs="Arial Unicode MS" w:ascii="Times New Roman" w:hAnsi="Times New Roman"/>
          <w:b/>
          <w:i w:val="false"/>
          <w:color w:val="000000"/>
          <w:sz w:val="24"/>
          <w:lang w:val="ru-RU"/>
        </w:rPr>
        <w:t>Засвидетельствованные начальные SS-кластеры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ab/>
        <w:t>&lt;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згъ(у)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&gt;</w:t>
        <w:tab/>
        <w:t>/ʒ</w:t>
      </w: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ɣ</w:t>
      </w:r>
      <w:r>
        <w:rPr>
          <w:rFonts w:eastAsia="Songti SC" w:cs="Arial Unicode MS" w:ascii="Times New Roman" w:hAnsi="Times New Roman"/>
          <w:color w:val="000000"/>
          <w:sz w:val="24"/>
          <w:vertAlign w:val="superscript"/>
          <w:lang w:val="en-US"/>
        </w:rPr>
        <w:t>(w)</w:t>
      </w: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/</w:t>
        <w:tab/>
        <w:t>&lt;</w:t>
      </w:r>
      <w:r>
        <w:rPr>
          <w:rFonts w:eastAsia="Songti SC" w:cs="Arial Unicode MS" w:ascii="Times New Roman" w:hAnsi="Times New Roman"/>
          <w:i/>
          <w:color w:val="000000"/>
          <w:sz w:val="24"/>
          <w:lang w:val="en-US"/>
        </w:rPr>
        <w:t>сз</w:t>
      </w: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&gt;</w:t>
        <w:tab/>
        <w:t>/ʃʒ/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ab/>
        <w:t>&lt;</w:t>
      </w:r>
      <w:r>
        <w:rPr>
          <w:rFonts w:eastAsia="Songti SC" w:cs="Arial Unicode MS" w:ascii="Times New Roman" w:hAnsi="Times New Roman"/>
          <w:i/>
          <w:color w:val="000000"/>
          <w:sz w:val="24"/>
          <w:lang w:val="en-US"/>
        </w:rPr>
        <w:t>св</w:t>
      </w: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&gt;</w:t>
        <w:tab/>
        <w:tab/>
        <w:t>/ʃv/</w:t>
        <w:tab/>
        <w:t>&lt;</w:t>
      </w:r>
      <w:r>
        <w:rPr>
          <w:rFonts w:eastAsia="Songti SC" w:cs="Arial Unicode MS" w:ascii="Times New Roman" w:hAnsi="Times New Roman"/>
          <w:i/>
          <w:color w:val="000000"/>
          <w:sz w:val="24"/>
          <w:lang w:val="en-US"/>
        </w:rPr>
        <w:t>сс</w:t>
      </w: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&gt;</w:t>
        <w:tab/>
        <w:t>/ʃʃ/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ab/>
        <w:t>&lt;</w:t>
      </w:r>
      <w:r>
        <w:rPr>
          <w:rFonts w:eastAsia="Songti SC" w:cs="Arial Unicode MS" w:ascii="Times New Roman" w:hAnsi="Times New Roman"/>
          <w:i/>
          <w:color w:val="000000"/>
          <w:sz w:val="24"/>
          <w:lang w:val="en-US"/>
        </w:rPr>
        <w:t>зв</w:t>
      </w: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&gt;</w:t>
        <w:tab/>
        <w:tab/>
        <w:t>/ʒv/</w:t>
        <w:tab/>
        <w:t>&lt;</w:t>
      </w:r>
      <w:r>
        <w:rPr>
          <w:rFonts w:eastAsia="Songti SC" w:cs="Arial Unicode MS" w:ascii="Times New Roman" w:hAnsi="Times New Roman"/>
          <w:i/>
          <w:color w:val="000000"/>
          <w:sz w:val="24"/>
          <w:lang w:val="en-US"/>
        </w:rPr>
        <w:t>сф</w:t>
      </w: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&gt;</w:t>
        <w:tab/>
        <w:t>/ʃf/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ab/>
        <w:t>&lt;</w:t>
      </w:r>
      <w:r>
        <w:rPr>
          <w:rFonts w:eastAsia="Songti SC" w:cs="Arial Unicode MS" w:ascii="Times New Roman" w:hAnsi="Times New Roman"/>
          <w:i/>
          <w:color w:val="000000"/>
          <w:sz w:val="24"/>
          <w:lang w:val="en-US"/>
        </w:rPr>
        <w:t>сдз</w:t>
      </w: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&gt;</w:t>
        <w:tab/>
        <w:tab/>
        <w:t>/ʃz/</w:t>
        <w:tab/>
        <w:t>&lt;</w:t>
      </w:r>
      <w:r>
        <w:rPr>
          <w:rFonts w:eastAsia="Songti SC" w:cs="Arial Unicode MS" w:ascii="Times New Roman" w:hAnsi="Times New Roman"/>
          <w:i/>
          <w:color w:val="000000"/>
          <w:sz w:val="24"/>
          <w:lang w:val="en-US"/>
        </w:rPr>
        <w:t>сц</w:t>
      </w: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&gt;</w:t>
        <w:tab/>
        <w:t>/ʃs/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ab/>
        <w:t>&lt;</w:t>
      </w:r>
      <w:r>
        <w:rPr>
          <w:rFonts w:eastAsia="Songti SC" w:cs="Arial Unicode MS" w:ascii="Times New Roman" w:hAnsi="Times New Roman"/>
          <w:i/>
          <w:color w:val="000000"/>
          <w:sz w:val="24"/>
          <w:lang w:val="en-US"/>
        </w:rPr>
        <w:t>сх</w:t>
      </w: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&gt;</w:t>
        <w:tab/>
        <w:tab/>
        <w:t>/ʃx/</w:t>
      </w:r>
    </w:p>
    <w:p>
      <w:pPr>
        <w:pStyle w:val="Normal"/>
        <w:bidi w:val="0"/>
        <w:ind w:firstLine="709" w:left="0" w:right="0"/>
        <w:jc w:val="both"/>
        <w:rPr>
          <w:b w:val="false"/>
          <w:i w:val="false"/>
          <w:lang w:val="ru-RU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</w:r>
    </w:p>
    <w:p>
      <w:pPr>
        <w:pStyle w:val="Normal"/>
        <w:bidi w:val="0"/>
        <w:ind w:firstLine="709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color w:val="000000"/>
          <w:sz w:val="24"/>
          <w:lang w:val="ru-RU"/>
        </w:rPr>
        <w:t xml:space="preserve">Видов конечных 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последовательностей согласных насчитывается 25, из которых нарушают принцип нисходящей звучности также 6 — SS, SSK, SN, SN, KK, NKR и KS. В сумме таких примеров — 93 (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6,6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% от всех слов со сложной финалью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). В конечных кластерах вида SS и SSK (49 и 30 примеров соответственно) ситуация обратна начальным: второй фрикативный сегмент обязательно является постальвеолярным.</w:t>
      </w:r>
    </w:p>
    <w:p>
      <w:pPr>
        <w:pStyle w:val="Normal"/>
        <w:bidi w:val="0"/>
        <w:ind w:firstLine="709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color w:val="000000"/>
          <w:sz w:val="24"/>
          <w:lang w:val="ru-RU"/>
        </w:rPr>
        <w:t>10 п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римеров с финалью вида SN менее тривиальны и по своему происхождению несколько разнообразны. 6 лемм получили такой вид в ходе апокопы: выпадение конечного гласного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*æ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было характерно для иронского осетинского, ср. (3), где через вертикальную черту приводится вид соответствующих лемм, зафиксированный в дигорском диалекте, где апокопы не произошло.</w:t>
      </w:r>
    </w:p>
    <w:p>
      <w:pPr>
        <w:pStyle w:val="Normal"/>
        <w:bidi w:val="0"/>
        <w:ind w:hanging="0" w:left="0" w:right="0"/>
        <w:jc w:val="both"/>
        <w:rPr>
          <w:b/>
          <w:lang w:val="ru-RU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(3)</w:t>
        <w:tab/>
      </w:r>
      <w:r>
        <w:rPr>
          <w:rFonts w:eastAsia="Songti SC" w:cs="Arial Unicode MS" w:ascii="Times New Roman" w:hAnsi="Times New Roman"/>
          <w:b/>
          <w:i w:val="false"/>
          <w:color w:val="000000"/>
          <w:sz w:val="24"/>
          <w:lang w:val="ru-RU"/>
        </w:rPr>
        <w:t>Леммы с SN-финалями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ab/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иваз(н)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|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ивазнӕ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‘длина’</w:t>
        <w:tab/>
        <w:tab/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уысм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|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уысмӕ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‘момент времени’</w:t>
        <w:tab/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ab/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бӕзн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|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бӕздӕ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‘толщина’</w:t>
        <w:tab/>
        <w:tab/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буз(н)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|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боз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‘благодарность’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ab/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вӕзн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|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вӕзнӕ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‘ширина’</w:t>
        <w:tab/>
        <w:tab/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цасм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|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цанс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‘петля’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ab/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сӕвн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|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сӕвнӕ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‘ширина (материи)’</w:t>
        <w:tab/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фӕсм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|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фӕнс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‘шерсть’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ab/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зазн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|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изазнӕ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‘лом’</w:t>
        <w:tab/>
        <w:tab/>
        <w:tab/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сасм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|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санс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‘клей’</w:t>
      </w:r>
    </w:p>
    <w:p>
      <w:pPr>
        <w:pStyle w:val="Normal"/>
        <w:bidi w:val="0"/>
        <w:ind w:firstLine="709" w:left="0" w:right="0"/>
        <w:jc w:val="both"/>
        <w:rPr>
          <w:b w:val="false"/>
          <w:i w:val="false"/>
          <w:lang w:val="ru-RU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</w:r>
    </w:p>
    <w:p>
      <w:pPr>
        <w:pStyle w:val="Normal"/>
        <w:bidi w:val="0"/>
        <w:ind w:firstLine="709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  <w:t>Две лексемы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—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бузн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‘благодарность’ и </w:t>
      </w:r>
      <w:r>
        <w:rPr>
          <w:rFonts w:eastAsia="Songti SC" w:cs="Arial Unicode MS" w:ascii="Times New Roman" w:hAnsi="Times New Roman"/>
          <w:b w:val="false"/>
          <w:i/>
          <w:iCs/>
          <w:color w:val="000000"/>
          <w:sz w:val="24"/>
          <w:lang w:val="ru-RU"/>
        </w:rPr>
        <w:t>ивазн</w:t>
      </w:r>
      <w:r>
        <w:rPr>
          <w:rFonts w:eastAsia="Songti SC" w:cs="Arial Unicode MS" w:ascii="Times New Roman" w:hAnsi="Times New Roman"/>
          <w:b w:val="false"/>
          <w:i w:val="false"/>
          <w:iCs w:val="false"/>
          <w:color w:val="000000"/>
          <w:sz w:val="24"/>
          <w:lang w:val="ru-RU"/>
        </w:rPr>
        <w:t xml:space="preserve"> 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‘длина’ — имеют зафиксированные в словаре варианты без конечного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/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n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/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. Дигорскими соответствиями к оставшимся 3 лексемам —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 xml:space="preserve">цасм 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‘петля’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, фӕсм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‘шерсть’,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 xml:space="preserve">сасм 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‘клей’ — являются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цанс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,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фӕнс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, </w:t>
      </w: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санс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соответственно. Как указывается в [Абаев 1979: 37–38], иронские формы в данном случае более архаичны. Дигорская инновация может быть мотивирована недопущением кластера, неоптимального с точки зрения шкалы сонорности.</w:t>
      </w:r>
    </w:p>
    <w:p>
      <w:pPr>
        <w:pStyle w:val="Normal"/>
        <w:bidi w:val="0"/>
        <w:ind w:firstLine="709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Таким образом, статистическое изучение начальных и конечных кластеров позволяет вскрыть различные нетривиальные фонотактическое закономерности в осетинском языке. Дальнейшим возможным шагом может быть анализ фонетического звучания последовательностей согласных определённого типа: например, вставляется ли автоматический переходный гласный между сонорным и шумным в конечном кластере вида SN, а также вставляется ли гортанная смычка перед протетическим звуком шва.</w:t>
      </w:r>
    </w:p>
    <w:p>
      <w:pPr>
        <w:pStyle w:val="Normal"/>
        <w:bidi w:val="0"/>
        <w:ind w:hanging="0" w:left="0" w:right="0"/>
        <w:jc w:val="both"/>
        <w:rPr>
          <w:b w:val="false"/>
          <w:i w:val="false"/>
          <w:lang w:val="ru-RU"/>
        </w:rPr>
      </w:pPr>
      <w:r>
        <w:rPr>
          <w:rFonts w:eastAsia="Songti SC" w:cs="Arial Unicode MS" w:ascii="Times New Roman" w:hAnsi="Times New Roman"/>
          <w:color w:val="000000"/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/>
          <w:i w:val="false"/>
          <w:color w:val="000000"/>
          <w:sz w:val="24"/>
          <w:lang w:val="ru-RU"/>
        </w:rPr>
        <w:t>Литература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Абаев В. И.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Историко-этимологический словарь осетинского языка. Том III. Л., 1979.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Bell A.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The distributional syllable // Linguistic studies offered to Joseph Greenberg, vol. 2. Saratoga, CA, 1976. P. 249–262.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Erschler D.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Iron Ossetic // The Oxford Handbook of Languages of the Caucasus. Oxford, 2021. P. 641–685.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/>
          <w:color w:val="000000"/>
          <w:sz w:val="24"/>
          <w:lang w:val="ru-RU"/>
        </w:rPr>
        <w:t>Makarov Yu.</w:t>
      </w: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 xml:space="preserve"> Computational Study of Shughni Phonotactics // https://www.dialog-21.ru/media/5942/makarovyu131.pdf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 w:eastAsia="Songti SC" w:cs="Arial Unicode MS"/>
          <w:color w:val="000000"/>
          <w:sz w:val="24"/>
          <w:lang w:val="en-US"/>
        </w:rPr>
      </w:pPr>
      <w:r>
        <w:rPr>
          <w:rFonts w:eastAsia="Songti SC" w:cs="Arial Unicode MS" w:ascii="Times New Roman" w:hAnsi="Times New Roman"/>
          <w:b w:val="false"/>
          <w:i w:val="false"/>
          <w:color w:val="000000"/>
          <w:sz w:val="24"/>
          <w:lang w:val="ru-RU"/>
        </w:rPr>
        <w:t>Uniparser: https://pypi.org/project/uniparser-ossetic/</w:t>
      </w:r>
    </w:p>
    <w:sectPr>
      <w:type w:val="nextPage"/>
      <w:pgSz w:orient="landscape"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tinus Serif"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Tahoma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LineNumber">
    <w:name w:val="Line Number"/>
    <w:rPr/>
  </w:style>
  <w:style w:type="character" w:styleId="DefaultParagraphFont">
    <w:name w:val="Default Paragraph Font"/>
    <w:qFormat/>
    <w:rPr/>
  </w:style>
  <w:style w:type="character" w:styleId="T1">
    <w:name w:val="T1"/>
    <w:qFormat/>
    <w:rPr/>
  </w:style>
  <w:style w:type="character" w:styleId="T2">
    <w:name w:val="T2"/>
    <w:qFormat/>
    <w:rPr/>
  </w:style>
  <w:style w:type="character" w:styleId="T3">
    <w:name w:val="T3"/>
    <w:qFormat/>
    <w:rPr/>
  </w:style>
  <w:style w:type="character" w:styleId="T4">
    <w:name w:val="T4"/>
    <w:qFormat/>
    <w:rPr/>
  </w:style>
  <w:style w:type="character" w:styleId="T5">
    <w:name w:val="T5"/>
    <w:qFormat/>
    <w:rPr/>
  </w:style>
  <w:style w:type="character" w:styleId="T6">
    <w:name w:val="T6"/>
    <w:qFormat/>
    <w:rPr/>
  </w:style>
  <w:style w:type="character" w:styleId="T7">
    <w:name w:val="T7"/>
    <w:qFormat/>
    <w:rPr/>
  </w:style>
  <w:style w:type="character" w:styleId="T8">
    <w:name w:val="T8"/>
    <w:qFormat/>
    <w:rPr/>
  </w:style>
  <w:style w:type="character" w:styleId="T9">
    <w:name w:val="T9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tinus Serif" w:hAnsi="Libertinus Serif" w:eastAsia="PingFang SC" w:cs="Arial Unicode M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tinus Serif" w:hAnsi="Libertinus Serif" w:eastAsia="Songti SC" w:cs="Arial Unicode MS"/>
      <w:color w:val="000000"/>
      <w:sz w:val="24"/>
      <w:lang w:val="en-US" w:eastAsia="zh-CN" w:bidi="hi-IN"/>
    </w:rPr>
  </w:style>
  <w:style w:type="paragraph" w:styleId="List">
    <w:name w:val="List"/>
    <w:basedOn w:val="BodyText"/>
    <w:pPr/>
    <w:rPr>
      <w:rFonts w:ascii="Libertinus Serif" w:hAnsi="Libertinus Serif" w:cs="Arial Unicode MS"/>
    </w:rPr>
  </w:style>
  <w:style w:type="paragraph" w:styleId="Caption">
    <w:name w:val="Caption"/>
    <w:basedOn w:val="Normal"/>
    <w:qFormat/>
    <w:pPr>
      <w:spacing w:before="120" w:after="120"/>
    </w:pPr>
    <w:rPr>
      <w:rFonts w:ascii="Libertinus Serif" w:hAnsi="Libertinus Serif" w:cs="Arial Unicode MS"/>
      <w:i/>
      <w:sz w:val="24"/>
    </w:rPr>
  </w:style>
  <w:style w:type="paragraph" w:styleId="Index">
    <w:name w:val="Index"/>
    <w:basedOn w:val="Normal"/>
    <w:qFormat/>
    <w:pPr/>
    <w:rPr>
      <w:rFonts w:ascii="Libertinus Serif" w:hAnsi="Libertinus Serif" w:cs="Arial Unicode MS"/>
    </w:rPr>
  </w:style>
  <w:style w:type="paragraph" w:styleId="Comment">
    <w:name w:val="Comment"/>
    <w:basedOn w:val="Normal"/>
    <w:qFormat/>
    <w:pPr/>
    <w:rPr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356</TotalTime>
  <Application>LibreOffice/7.6.0.3$MacOSX_X86_64 LibreOffice_project/69edd8b8ebc41d00b4de3915dc82f8f0fc3b6265</Application>
  <AppVersion>15.0000</AppVersion>
  <Pages>2</Pages>
  <Words>805</Words>
  <Characters>5152</Characters>
  <CharactersWithSpaces>5950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2024-02-16T14:15:13Z</dcterms:created>
  <dc:creator/>
  <dc:description/>
  <dc:language>en-US</dc:language>
  <cp:lastModifiedBy>Danil Alekseev</cp:lastModifiedBy>
  <dcterms:modified xsi:type="dcterms:W3CDTF">2024-02-29T23:40:44Z</dcterms:modified>
  <cp:revision>5</cp:revision>
  <dc:subject/>
  <dc:title/>
</cp:coreProperties>
</file>