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D5CDF01" w:rsidR="00130241" w:rsidRDefault="00B25C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Сравнительный анализ структуры и транспортных характеристик многокомпонентных и бинарных твёрдых растворов на основе диоксида циркония</w:t>
      </w:r>
    </w:p>
    <w:p w14:paraId="00000002" w14:textId="21FD6416" w:rsidR="00130241" w:rsidRDefault="00066E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Захаров Д.М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</w:p>
    <w:p w14:paraId="00000003" w14:textId="47CFB6EF" w:rsidR="00130241" w:rsidRDefault="00066E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318303AC" w:rsidR="00130241" w:rsidRPr="000E334E" w:rsidRDefault="00C933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Pr="005167CF">
        <w:rPr>
          <w:i/>
          <w:color w:val="000000"/>
        </w:rPr>
        <w:t>Национальный исследовательский технологический университет «МИСИС</w:t>
      </w:r>
      <w:r>
        <w:rPr>
          <w:i/>
          <w:color w:val="000000"/>
        </w:rPr>
        <w:t>»</w:t>
      </w:r>
      <w:bookmarkStart w:id="0" w:name="_GoBack"/>
      <w:bookmarkEnd w:id="0"/>
      <w:r w:rsidR="00066E12">
        <w:rPr>
          <w:i/>
          <w:color w:val="000000"/>
        </w:rPr>
        <w:t xml:space="preserve">, Институт новых материалов и </w:t>
      </w:r>
      <w:proofErr w:type="spellStart"/>
      <w:r w:rsidR="00066E12">
        <w:rPr>
          <w:i/>
          <w:color w:val="000000"/>
        </w:rPr>
        <w:t>нанотехнологий</w:t>
      </w:r>
      <w:proofErr w:type="spellEnd"/>
      <w:r w:rsidR="00EB1F49">
        <w:rPr>
          <w:i/>
          <w:color w:val="000000"/>
        </w:rPr>
        <w:t>, Москва, Россия</w:t>
      </w:r>
    </w:p>
    <w:p w14:paraId="3C53A72E" w14:textId="0959CCE4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066E12">
        <w:rPr>
          <w:i/>
          <w:color w:val="000000"/>
        </w:rPr>
        <w:t>Институт общей физики им. А.М. Прохорова Р</w:t>
      </w:r>
      <w:r w:rsidR="00C9338D">
        <w:rPr>
          <w:i/>
          <w:color w:val="000000"/>
        </w:rPr>
        <w:t>АН</w:t>
      </w:r>
      <w:r w:rsidR="00391C38">
        <w:rPr>
          <w:i/>
          <w:color w:val="000000"/>
        </w:rPr>
        <w:t xml:space="preserve">, </w:t>
      </w:r>
      <w:r w:rsidR="00066E12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0BCC3368" w:rsidR="00130241" w:rsidRPr="00196F0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F1691">
        <w:rPr>
          <w:i/>
          <w:color w:val="000000"/>
          <w:lang w:val="en-US"/>
        </w:rPr>
        <w:t>E</w:t>
      </w:r>
      <w:r w:rsidR="003B76D6" w:rsidRPr="00196F03">
        <w:rPr>
          <w:i/>
          <w:color w:val="000000"/>
        </w:rPr>
        <w:t>-</w:t>
      </w:r>
      <w:r w:rsidR="00066E12" w:rsidRPr="00DF1691">
        <w:rPr>
          <w:i/>
          <w:color w:val="000000"/>
          <w:lang w:val="en-US"/>
        </w:rPr>
        <w:t>mail</w:t>
      </w:r>
      <w:r w:rsidR="00066E12" w:rsidRPr="00196F03">
        <w:rPr>
          <w:i/>
          <w:color w:val="000000"/>
        </w:rPr>
        <w:t>:</w:t>
      </w:r>
      <w:r w:rsidR="00DF1691" w:rsidRPr="00196F03">
        <w:rPr>
          <w:i/>
          <w:color w:val="000000"/>
        </w:rPr>
        <w:t xml:space="preserve"> </w:t>
      </w:r>
      <w:hyperlink r:id="rId7" w:history="1">
        <w:r w:rsidR="00066E12" w:rsidRPr="001731E3">
          <w:rPr>
            <w:rStyle w:val="a9"/>
            <w:i/>
            <w:lang w:val="en-US"/>
          </w:rPr>
          <w:t>deniszakharovm</w:t>
        </w:r>
        <w:r w:rsidR="00066E12" w:rsidRPr="00196F03">
          <w:rPr>
            <w:rStyle w:val="a9"/>
            <w:i/>
          </w:rPr>
          <w:t>@</w:t>
        </w:r>
        <w:r w:rsidR="00066E12" w:rsidRPr="001731E3">
          <w:rPr>
            <w:rStyle w:val="a9"/>
            <w:i/>
            <w:lang w:val="en-US"/>
          </w:rPr>
          <w:t>mail</w:t>
        </w:r>
        <w:r w:rsidR="00066E12" w:rsidRPr="00196F03">
          <w:rPr>
            <w:rStyle w:val="a9"/>
            <w:i/>
          </w:rPr>
          <w:t>.</w:t>
        </w:r>
        <w:proofErr w:type="spellStart"/>
        <w:r w:rsidR="00066E12" w:rsidRPr="001731E3">
          <w:rPr>
            <w:rStyle w:val="a9"/>
            <w:i/>
            <w:lang w:val="en-US"/>
          </w:rPr>
          <w:t>ru</w:t>
        </w:r>
        <w:proofErr w:type="spellEnd"/>
      </w:hyperlink>
      <w:r w:rsidRPr="00196F03">
        <w:rPr>
          <w:i/>
          <w:color w:val="000000"/>
        </w:rPr>
        <w:t xml:space="preserve"> </w:t>
      </w:r>
    </w:p>
    <w:p w14:paraId="5D06EDFD" w14:textId="449D07EC" w:rsidR="007A0DC3" w:rsidRPr="007A0DC3" w:rsidRDefault="00216D1A" w:rsidP="007A0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0260F">
        <w:t>Ф</w:t>
      </w:r>
      <w:r w:rsidR="00196F03" w:rsidRPr="0060260F">
        <w:t>ункциональны</w:t>
      </w:r>
      <w:r w:rsidRPr="0060260F">
        <w:t>е</w:t>
      </w:r>
      <w:r w:rsidR="00196F03" w:rsidRPr="0060260F">
        <w:t xml:space="preserve"> керамически</w:t>
      </w:r>
      <w:r w:rsidRPr="0060260F">
        <w:t>е</w:t>
      </w:r>
      <w:r w:rsidR="00196F03" w:rsidRPr="0060260F">
        <w:t xml:space="preserve"> материал</w:t>
      </w:r>
      <w:r w:rsidRPr="0060260F">
        <w:t>ы</w:t>
      </w:r>
      <w:r w:rsidR="00196F03" w:rsidRPr="0060260F">
        <w:t xml:space="preserve"> со структурой флюорита широко используются в качестве твердых электролитов в электрохимических устройствах,  газовых датчиках, кислородных насосах, </w:t>
      </w:r>
      <w:proofErr w:type="spellStart"/>
      <w:r w:rsidR="00196F03" w:rsidRPr="0060260F">
        <w:t>биомаркерах</w:t>
      </w:r>
      <w:proofErr w:type="spellEnd"/>
      <w:r w:rsidR="00196F03" w:rsidRPr="0060260F">
        <w:t xml:space="preserve">, </w:t>
      </w:r>
      <w:proofErr w:type="spellStart"/>
      <w:r w:rsidR="00196F03" w:rsidRPr="0060260F">
        <w:t>мемристорах</w:t>
      </w:r>
      <w:proofErr w:type="spellEnd"/>
      <w:r w:rsidR="00196F03" w:rsidRPr="0060260F">
        <w:t xml:space="preserve">, катализаторах и т.д. </w:t>
      </w:r>
      <w:r w:rsidR="003C19BA" w:rsidRPr="0060260F">
        <w:t>К таким материалам относятся т</w:t>
      </w:r>
      <w:r w:rsidRPr="0060260F">
        <w:t>вердые</w:t>
      </w:r>
      <w:r w:rsidR="007A0DC3" w:rsidRPr="0060260F">
        <w:t xml:space="preserve"> растворы </w:t>
      </w:r>
      <w:r w:rsidR="007A0DC3" w:rsidRPr="007A0DC3">
        <w:rPr>
          <w:color w:val="000000"/>
        </w:rPr>
        <w:t xml:space="preserve">на основе </w:t>
      </w:r>
      <w:r w:rsidR="00865AE4">
        <w:rPr>
          <w:color w:val="000000"/>
        </w:rPr>
        <w:t>диоксида циркония</w:t>
      </w:r>
      <w:r w:rsidR="003C19BA">
        <w:rPr>
          <w:color w:val="000000"/>
        </w:rPr>
        <w:t>, которые</w:t>
      </w:r>
      <w:r w:rsidR="00865AE4">
        <w:rPr>
          <w:color w:val="000000"/>
        </w:rPr>
        <w:t xml:space="preserve"> </w:t>
      </w:r>
      <w:r w:rsidR="007A0DC3" w:rsidRPr="007A0DC3">
        <w:rPr>
          <w:color w:val="000000"/>
        </w:rPr>
        <w:t xml:space="preserve">проявляют большую вариативность свойств при использовании </w:t>
      </w:r>
      <w:r w:rsidR="00865AE4">
        <w:rPr>
          <w:color w:val="000000"/>
        </w:rPr>
        <w:t>разных стабилизирующих оксидов</w:t>
      </w:r>
      <w:r w:rsidR="007A0DC3" w:rsidRPr="007A0DC3">
        <w:rPr>
          <w:color w:val="000000"/>
        </w:rPr>
        <w:t xml:space="preserve">. Использование большего числа </w:t>
      </w:r>
      <w:r w:rsidR="003C19BA">
        <w:rPr>
          <w:color w:val="000000"/>
        </w:rPr>
        <w:t xml:space="preserve">стабилизирующих оксидов, взятых в </w:t>
      </w:r>
      <w:proofErr w:type="spellStart"/>
      <w:r w:rsidR="003C19BA">
        <w:rPr>
          <w:color w:val="000000"/>
        </w:rPr>
        <w:t>эквимолярных</w:t>
      </w:r>
      <w:proofErr w:type="spellEnd"/>
      <w:r w:rsidR="003C19BA">
        <w:rPr>
          <w:color w:val="000000"/>
        </w:rPr>
        <w:t xml:space="preserve"> соотношениях,</w:t>
      </w:r>
      <w:r w:rsidR="007A0DC3" w:rsidRPr="007A0DC3">
        <w:rPr>
          <w:color w:val="000000"/>
        </w:rPr>
        <w:t xml:space="preserve"> позволяет рассматривать полученные </w:t>
      </w:r>
      <w:r w:rsidR="00B25C8C">
        <w:rPr>
          <w:color w:val="000000"/>
        </w:rPr>
        <w:t xml:space="preserve">многокомпонентные </w:t>
      </w:r>
      <w:r w:rsidR="007A0DC3" w:rsidRPr="007A0DC3">
        <w:rPr>
          <w:color w:val="000000"/>
        </w:rPr>
        <w:t>твёрдые растворы как материалы</w:t>
      </w:r>
      <w:r w:rsidR="00B25C8C">
        <w:rPr>
          <w:color w:val="000000"/>
        </w:rPr>
        <w:t xml:space="preserve"> с высокой энтропией</w:t>
      </w:r>
      <w:r w:rsidR="007A0DC3" w:rsidRPr="007A0DC3">
        <w:rPr>
          <w:color w:val="000000"/>
        </w:rPr>
        <w:t xml:space="preserve">. </w:t>
      </w:r>
      <w:r w:rsidR="003C19BA" w:rsidRPr="003C19BA">
        <w:rPr>
          <w:color w:val="000000"/>
        </w:rPr>
        <w:t>Преимущество тверд</w:t>
      </w:r>
      <w:r w:rsidR="003C19BA">
        <w:rPr>
          <w:color w:val="000000"/>
        </w:rPr>
        <w:t>ых</w:t>
      </w:r>
      <w:r w:rsidR="003C19BA" w:rsidRPr="003C19BA">
        <w:rPr>
          <w:color w:val="000000"/>
        </w:rPr>
        <w:t xml:space="preserve"> раствор</w:t>
      </w:r>
      <w:r w:rsidR="003C19BA">
        <w:rPr>
          <w:color w:val="000000"/>
        </w:rPr>
        <w:t>ов</w:t>
      </w:r>
      <w:r w:rsidR="003C19BA" w:rsidRPr="003C19BA">
        <w:rPr>
          <w:color w:val="000000"/>
        </w:rPr>
        <w:t xml:space="preserve"> с большим числом компонентов заключается в том, что это неидеальное смешивание можно адаптировать для улучшения определенных свойств путем корректировки состава</w:t>
      </w:r>
      <w:r w:rsidR="003C19BA">
        <w:rPr>
          <w:color w:val="000000"/>
        </w:rPr>
        <w:t xml:space="preserve"> </w:t>
      </w:r>
      <w:r w:rsidR="006948AD" w:rsidRPr="006948AD">
        <w:rPr>
          <w:color w:val="000000"/>
        </w:rPr>
        <w:t>[1,2]</w:t>
      </w:r>
      <w:r w:rsidR="007A0DC3" w:rsidRPr="007A0DC3">
        <w:rPr>
          <w:color w:val="000000"/>
        </w:rPr>
        <w:t xml:space="preserve">. </w:t>
      </w:r>
      <w:r w:rsidR="003C19BA">
        <w:rPr>
          <w:color w:val="000000"/>
        </w:rPr>
        <w:t xml:space="preserve">В данной работе проведено исследование фазового состава, структуры и электропроводности многокомпонентных </w:t>
      </w:r>
      <w:r w:rsidR="00C42F22">
        <w:rPr>
          <w:color w:val="000000"/>
        </w:rPr>
        <w:t xml:space="preserve">и двухкомпонентных </w:t>
      </w:r>
      <w:r w:rsidR="003C19BA">
        <w:rPr>
          <w:color w:val="000000"/>
        </w:rPr>
        <w:t>монокристаллических твердых растворов</w:t>
      </w:r>
      <w:r w:rsidR="00C42F22">
        <w:rPr>
          <w:color w:val="000000"/>
        </w:rPr>
        <w:t xml:space="preserve"> на основе диоксида циркония, полученных методом направленной кристаллизации расплава. В качестве стабилизирующих оксидов использовали оксиды </w:t>
      </w:r>
      <w:r w:rsidR="00C42F22" w:rsidRPr="007A0DC3">
        <w:rPr>
          <w:color w:val="000000"/>
        </w:rPr>
        <w:t>иттрия, иттербия, скан</w:t>
      </w:r>
      <w:r w:rsidR="00C42F22">
        <w:rPr>
          <w:color w:val="000000"/>
        </w:rPr>
        <w:t>дия, гадолиния, гольмия, эрбия,</w:t>
      </w:r>
      <w:r w:rsidR="00C42F22" w:rsidRPr="007A0DC3">
        <w:rPr>
          <w:color w:val="000000"/>
        </w:rPr>
        <w:t xml:space="preserve"> лютеция</w:t>
      </w:r>
      <w:r w:rsidR="00C42F22">
        <w:rPr>
          <w:color w:val="000000"/>
        </w:rPr>
        <w:t xml:space="preserve"> и тербия</w:t>
      </w:r>
      <w:r w:rsidR="00C42F22" w:rsidRPr="007A0DC3">
        <w:rPr>
          <w:color w:val="000000"/>
        </w:rPr>
        <w:t>.</w:t>
      </w:r>
      <w:r w:rsidR="00C42F22">
        <w:rPr>
          <w:color w:val="000000"/>
        </w:rPr>
        <w:t xml:space="preserve"> Фазовый состав и параметры решетки определяли методом рентгеновской дифрактометрии. </w:t>
      </w:r>
      <w:r w:rsidR="007A0DC3" w:rsidRPr="007A0DC3">
        <w:rPr>
          <w:color w:val="000000"/>
        </w:rPr>
        <w:t>Транспортные характеристики измеряли методом импедансной спектроскопии.</w:t>
      </w:r>
    </w:p>
    <w:p w14:paraId="118112D8" w14:textId="465A4A0E" w:rsidR="00181684" w:rsidRPr="007C7BE2" w:rsidRDefault="007A0DC3" w:rsidP="007C7B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A0DC3">
        <w:rPr>
          <w:color w:val="000000"/>
        </w:rPr>
        <w:t xml:space="preserve">Все полученные твёрдые растворы </w:t>
      </w:r>
      <w:r w:rsidR="00181684">
        <w:rPr>
          <w:color w:val="000000"/>
        </w:rPr>
        <w:t>обладали</w:t>
      </w:r>
      <w:r w:rsidRPr="007A0DC3">
        <w:rPr>
          <w:color w:val="000000"/>
        </w:rPr>
        <w:t xml:space="preserve"> кубическ</w:t>
      </w:r>
      <w:r w:rsidR="00181684">
        <w:rPr>
          <w:color w:val="000000"/>
        </w:rPr>
        <w:t>ой модификацией диоксида циркония</w:t>
      </w:r>
      <w:r w:rsidRPr="007A0DC3">
        <w:rPr>
          <w:color w:val="000000"/>
        </w:rPr>
        <w:t xml:space="preserve">. </w:t>
      </w:r>
      <w:r w:rsidR="00C42F22">
        <w:rPr>
          <w:color w:val="000000"/>
        </w:rPr>
        <w:t xml:space="preserve">Получены зависимости </w:t>
      </w:r>
      <w:r w:rsidR="00E03694">
        <w:rPr>
          <w:color w:val="000000"/>
        </w:rPr>
        <w:t xml:space="preserve">параметра решетки монокристаллов от ионного радиуса катиона стабилизирующего оксида для твердых растворов бинарных систем и от среднего ионного радиуса катиона для многокомпонентных систем. Показано, что значения </w:t>
      </w:r>
      <w:r w:rsidR="007C7BE2">
        <w:rPr>
          <w:color w:val="000000"/>
        </w:rPr>
        <w:t>ионн</w:t>
      </w:r>
      <w:r w:rsidR="00E03694">
        <w:rPr>
          <w:color w:val="000000"/>
        </w:rPr>
        <w:t>ой</w:t>
      </w:r>
      <w:r w:rsidR="007C7BE2">
        <w:rPr>
          <w:color w:val="000000"/>
        </w:rPr>
        <w:t xml:space="preserve"> проводимост</w:t>
      </w:r>
      <w:r w:rsidR="00E03694">
        <w:rPr>
          <w:color w:val="000000"/>
        </w:rPr>
        <w:t xml:space="preserve">и бинарных и многокомпонентных твердых растворов </w:t>
      </w:r>
      <w:r w:rsidR="00696D88">
        <w:rPr>
          <w:color w:val="000000"/>
        </w:rPr>
        <w:t>хорошо</w:t>
      </w:r>
      <w:r w:rsidR="007C7BE2">
        <w:rPr>
          <w:color w:val="000000"/>
        </w:rPr>
        <w:t xml:space="preserve"> укладываются в линейную зависимость </w:t>
      </w:r>
      <w:r w:rsidR="00696D88">
        <w:rPr>
          <w:color w:val="000000"/>
        </w:rPr>
        <w:t xml:space="preserve">проводимости </w:t>
      </w:r>
      <w:r w:rsidR="007C7BE2">
        <w:rPr>
          <w:color w:val="000000"/>
        </w:rPr>
        <w:t>от параметра решётки и ионного радиуса</w:t>
      </w:r>
      <w:r w:rsidR="00181684">
        <w:rPr>
          <w:color w:val="000000"/>
        </w:rPr>
        <w:t xml:space="preserve"> трёхвалентного катиона</w:t>
      </w:r>
      <w:r w:rsidR="0060260F">
        <w:rPr>
          <w:color w:val="000000"/>
        </w:rPr>
        <w:t>, при этом с</w:t>
      </w:r>
      <w:r w:rsidR="00696D88">
        <w:rPr>
          <w:color w:val="000000"/>
        </w:rPr>
        <w:t xml:space="preserve"> уменьшением ионного радиуса стабилизирующего катиона </w:t>
      </w:r>
      <w:r w:rsidR="00696D88">
        <w:t xml:space="preserve">проводимость кристаллов увеличивается. </w:t>
      </w:r>
      <w:r w:rsidR="00323973" w:rsidRPr="001C1F96">
        <w:rPr>
          <w:color w:val="000000"/>
        </w:rPr>
        <w:t xml:space="preserve">Полученные в данной работе результаты показывают, что для многокомпонентных кристаллов геометрический фактор превалирует над эффектами, связанными с </w:t>
      </w:r>
      <w:proofErr w:type="spellStart"/>
      <w:r w:rsidR="00323973" w:rsidRPr="001C1F96">
        <w:rPr>
          <w:color w:val="000000"/>
        </w:rPr>
        <w:t>энтропийным</w:t>
      </w:r>
      <w:proofErr w:type="spellEnd"/>
      <w:r w:rsidR="00323973" w:rsidRPr="001C1F96">
        <w:rPr>
          <w:color w:val="000000"/>
        </w:rPr>
        <w:t xml:space="preserve"> фактором.</w:t>
      </w:r>
      <w:r w:rsidR="00323973">
        <w:rPr>
          <w:color w:val="000000"/>
        </w:rPr>
        <w:t xml:space="preserve"> П</w:t>
      </w:r>
      <w:r w:rsidR="00181684">
        <w:rPr>
          <w:color w:val="000000"/>
        </w:rPr>
        <w:t>роведен</w:t>
      </w:r>
      <w:r w:rsidR="00323973">
        <w:rPr>
          <w:color w:val="000000"/>
        </w:rPr>
        <w:t>ы</w:t>
      </w:r>
      <w:r w:rsidR="00181684">
        <w:rPr>
          <w:color w:val="000000"/>
        </w:rPr>
        <w:t xml:space="preserve"> исследовани</w:t>
      </w:r>
      <w:r w:rsidR="00323973">
        <w:rPr>
          <w:color w:val="000000"/>
        </w:rPr>
        <w:t>я</w:t>
      </w:r>
      <w:r w:rsidR="00181684">
        <w:rPr>
          <w:color w:val="000000"/>
        </w:rPr>
        <w:t xml:space="preserve"> долговременной стабильности </w:t>
      </w:r>
      <w:r w:rsidR="00323973">
        <w:rPr>
          <w:color w:val="000000"/>
        </w:rPr>
        <w:t xml:space="preserve">проводимости полученных кристаллов </w:t>
      </w:r>
      <w:r w:rsidR="00323973" w:rsidRPr="00BA3E0A">
        <w:t>в условиях повышенных температур</w:t>
      </w:r>
      <w:r w:rsidR="00323973">
        <w:t xml:space="preserve">. Показано, что </w:t>
      </w:r>
      <w:r w:rsidR="00DF1691">
        <w:rPr>
          <w:color w:val="000000"/>
        </w:rPr>
        <w:t xml:space="preserve">степень деградации </w:t>
      </w:r>
      <w:r w:rsidR="00323973">
        <w:rPr>
          <w:color w:val="000000"/>
        </w:rPr>
        <w:t>многокомпонентных твердых растворов заметно не отличается от степени деградации бинарных твердых растворов</w:t>
      </w:r>
      <w:r w:rsidR="00E31B91">
        <w:rPr>
          <w:color w:val="000000"/>
        </w:rPr>
        <w:t xml:space="preserve"> при сопоставимых концентрациях стабилизирующего оксида. </w:t>
      </w:r>
    </w:p>
    <w:p w14:paraId="022FC08C" w14:textId="26676F53" w:rsidR="00A02163" w:rsidRPr="007A0DC3" w:rsidRDefault="007A0DC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A0DC3">
        <w:rPr>
          <w:i/>
        </w:rPr>
        <w:t>Автор выражает благодарность научному коллективу лаборатории «</w:t>
      </w:r>
      <w:proofErr w:type="spellStart"/>
      <w:r w:rsidRPr="007A0DC3">
        <w:rPr>
          <w:i/>
        </w:rPr>
        <w:t>Фианит</w:t>
      </w:r>
      <w:proofErr w:type="spellEnd"/>
      <w:r w:rsidRPr="007A0DC3">
        <w:rPr>
          <w:i/>
        </w:rPr>
        <w:t>» за постановку научной задачи, помощь в проведении измерений и обсуждении результатов</w:t>
      </w:r>
      <w:r w:rsidR="00A02163" w:rsidRPr="007A0DC3">
        <w:rPr>
          <w:i/>
          <w:iCs/>
          <w:color w:val="000000"/>
        </w:rPr>
        <w:t>.</w:t>
      </w:r>
    </w:p>
    <w:p w14:paraId="0000000E" w14:textId="77777777" w:rsidR="00130241" w:rsidRPr="00C504D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8E7218E" w14:textId="45FCFCE5" w:rsidR="007004F5" w:rsidRDefault="007004F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004F5">
        <w:rPr>
          <w:color w:val="000000"/>
          <w:lang w:val="en-US"/>
        </w:rPr>
        <w:t xml:space="preserve">1. Wright </w:t>
      </w:r>
      <w:r>
        <w:rPr>
          <w:color w:val="000000"/>
          <w:lang w:val="en-US"/>
        </w:rPr>
        <w:t>A.-J.,</w:t>
      </w:r>
      <w:r w:rsidRPr="007004F5">
        <w:rPr>
          <w:lang w:val="en-US"/>
        </w:rPr>
        <w:t xml:space="preserve"> </w:t>
      </w:r>
      <w:r w:rsidRPr="007004F5">
        <w:rPr>
          <w:color w:val="000000"/>
          <w:lang w:val="en-US"/>
        </w:rPr>
        <w:t>Wang</w:t>
      </w:r>
      <w:r>
        <w:rPr>
          <w:color w:val="000000"/>
          <w:lang w:val="en-US"/>
        </w:rPr>
        <w:t xml:space="preserve"> Q., </w:t>
      </w:r>
      <w:r w:rsidRPr="007004F5">
        <w:rPr>
          <w:color w:val="000000"/>
          <w:lang w:val="en-US"/>
        </w:rPr>
        <w:t>Huang</w:t>
      </w:r>
      <w:r>
        <w:rPr>
          <w:color w:val="000000"/>
          <w:lang w:val="en-US"/>
        </w:rPr>
        <w:t xml:space="preserve"> Ch., </w:t>
      </w:r>
      <w:r w:rsidRPr="007004F5">
        <w:rPr>
          <w:color w:val="000000"/>
          <w:lang w:val="en-US"/>
        </w:rPr>
        <w:t>Nieto</w:t>
      </w:r>
      <w:r>
        <w:rPr>
          <w:color w:val="000000"/>
          <w:lang w:val="en-US"/>
        </w:rPr>
        <w:t xml:space="preserve"> A. </w:t>
      </w:r>
      <w:proofErr w:type="spellStart"/>
      <w:r>
        <w:rPr>
          <w:color w:val="000000"/>
          <w:lang w:val="en-US"/>
        </w:rPr>
        <w:t>e.a</w:t>
      </w:r>
      <w:proofErr w:type="spellEnd"/>
      <w:r>
        <w:rPr>
          <w:color w:val="000000"/>
          <w:lang w:val="en-US"/>
        </w:rPr>
        <w:t xml:space="preserve">. </w:t>
      </w:r>
      <w:r w:rsidRPr="007004F5">
        <w:rPr>
          <w:color w:val="000000"/>
          <w:lang w:val="en-US"/>
        </w:rPr>
        <w:t>From high-entropy ceramics to compositionally-complex ceramics: A case study of fluorite oxides</w:t>
      </w:r>
      <w:r>
        <w:rPr>
          <w:color w:val="000000"/>
          <w:lang w:val="en-US"/>
        </w:rPr>
        <w:t xml:space="preserve"> // </w:t>
      </w:r>
      <w:r w:rsidRPr="007004F5">
        <w:rPr>
          <w:color w:val="000000"/>
          <w:lang w:val="en-US"/>
        </w:rPr>
        <w:t>J</w:t>
      </w:r>
      <w:r>
        <w:rPr>
          <w:color w:val="000000"/>
          <w:lang w:val="en-US"/>
        </w:rPr>
        <w:t>.</w:t>
      </w:r>
      <w:r w:rsidRPr="007004F5">
        <w:rPr>
          <w:color w:val="000000"/>
          <w:lang w:val="en-US"/>
        </w:rPr>
        <w:t xml:space="preserve"> European Ceram</w:t>
      </w:r>
      <w:r>
        <w:rPr>
          <w:color w:val="000000"/>
          <w:lang w:val="en-US"/>
        </w:rPr>
        <w:t>.</w:t>
      </w:r>
      <w:r w:rsidRPr="007004F5">
        <w:rPr>
          <w:color w:val="000000"/>
          <w:lang w:val="en-US"/>
        </w:rPr>
        <w:t xml:space="preserve"> Soc</w:t>
      </w:r>
      <w:r>
        <w:rPr>
          <w:color w:val="000000"/>
          <w:lang w:val="en-US"/>
        </w:rPr>
        <w:t>. 2020. Vol. 40. P. 2120-2129.</w:t>
      </w:r>
    </w:p>
    <w:p w14:paraId="1677F0C7" w14:textId="57172465" w:rsidR="007004F5" w:rsidRPr="00107AA3" w:rsidRDefault="007004F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7004F5">
        <w:rPr>
          <w:color w:val="000000"/>
          <w:lang w:val="en-US"/>
        </w:rPr>
        <w:t>Kabir</w:t>
      </w:r>
      <w:proofErr w:type="spellEnd"/>
      <w:r>
        <w:rPr>
          <w:color w:val="000000"/>
          <w:lang w:val="en-US"/>
        </w:rPr>
        <w:t xml:space="preserve"> A., </w:t>
      </w:r>
      <w:proofErr w:type="spellStart"/>
      <w:r>
        <w:rPr>
          <w:color w:val="000000"/>
          <w:lang w:val="en-US"/>
        </w:rPr>
        <w:t>Lemieszek</w:t>
      </w:r>
      <w:proofErr w:type="spellEnd"/>
      <w:r>
        <w:rPr>
          <w:color w:val="000000"/>
          <w:lang w:val="en-US"/>
        </w:rPr>
        <w:t xml:space="preserve"> B., </w:t>
      </w:r>
      <w:proofErr w:type="spellStart"/>
      <w:r>
        <w:rPr>
          <w:color w:val="000000"/>
          <w:lang w:val="en-US"/>
        </w:rPr>
        <w:t>Varenik</w:t>
      </w:r>
      <w:proofErr w:type="spellEnd"/>
      <w:r>
        <w:rPr>
          <w:color w:val="000000"/>
          <w:lang w:val="en-US"/>
        </w:rPr>
        <w:t xml:space="preserve"> M., </w:t>
      </w:r>
      <w:proofErr w:type="spellStart"/>
      <w:r>
        <w:rPr>
          <w:color w:val="000000"/>
          <w:lang w:val="en-US"/>
        </w:rPr>
        <w:t>Tinti</w:t>
      </w:r>
      <w:proofErr w:type="spellEnd"/>
      <w:r>
        <w:rPr>
          <w:color w:val="000000"/>
          <w:lang w:val="en-US"/>
        </w:rPr>
        <w:t xml:space="preserve"> V.-B. </w:t>
      </w:r>
      <w:proofErr w:type="spellStart"/>
      <w:proofErr w:type="gramStart"/>
      <w:r>
        <w:rPr>
          <w:color w:val="000000"/>
          <w:lang w:val="en-US"/>
        </w:rPr>
        <w:t>e.a</w:t>
      </w:r>
      <w:proofErr w:type="spellEnd"/>
      <w:proofErr w:type="gramEnd"/>
      <w:r>
        <w:rPr>
          <w:color w:val="000000"/>
          <w:lang w:val="en-US"/>
        </w:rPr>
        <w:t xml:space="preserve">. </w:t>
      </w:r>
      <w:r w:rsidRPr="007004F5">
        <w:rPr>
          <w:color w:val="000000"/>
          <w:lang w:val="en-US"/>
        </w:rPr>
        <w:t>Enhanced</w:t>
      </w:r>
      <w:r w:rsidR="006948AD">
        <w:rPr>
          <w:color w:val="000000"/>
          <w:lang w:val="en-US"/>
        </w:rPr>
        <w:t xml:space="preserve"> </w:t>
      </w:r>
      <w:r w:rsidRPr="007004F5">
        <w:rPr>
          <w:color w:val="000000"/>
          <w:lang w:val="en-US"/>
        </w:rPr>
        <w:t>Mechanical</w:t>
      </w:r>
      <w:r w:rsidR="006948AD">
        <w:rPr>
          <w:color w:val="000000"/>
          <w:lang w:val="en-US"/>
        </w:rPr>
        <w:t xml:space="preserve"> </w:t>
      </w:r>
      <w:r w:rsidRPr="007004F5">
        <w:rPr>
          <w:color w:val="000000"/>
          <w:lang w:val="en-US"/>
        </w:rPr>
        <w:t>and</w:t>
      </w:r>
      <w:r w:rsidR="006948AD">
        <w:rPr>
          <w:color w:val="000000"/>
          <w:lang w:val="en-US"/>
        </w:rPr>
        <w:t xml:space="preserve"> </w:t>
      </w:r>
      <w:r w:rsidRPr="007004F5">
        <w:rPr>
          <w:color w:val="000000"/>
          <w:lang w:val="en-US"/>
        </w:rPr>
        <w:t>Electromechanical</w:t>
      </w:r>
      <w:r w:rsidR="006948AD">
        <w:rPr>
          <w:color w:val="000000"/>
          <w:lang w:val="en-US"/>
        </w:rPr>
        <w:t xml:space="preserve"> </w:t>
      </w:r>
      <w:r w:rsidRPr="007004F5">
        <w:rPr>
          <w:color w:val="000000"/>
          <w:lang w:val="en-US"/>
        </w:rPr>
        <w:t>Properties</w:t>
      </w:r>
      <w:r w:rsidR="006948AD">
        <w:rPr>
          <w:color w:val="000000"/>
          <w:lang w:val="en-US"/>
        </w:rPr>
        <w:t xml:space="preserve"> </w:t>
      </w:r>
      <w:r w:rsidRPr="007004F5">
        <w:rPr>
          <w:color w:val="000000"/>
          <w:lang w:val="en-US"/>
        </w:rPr>
        <w:t>of Compositionally</w:t>
      </w:r>
      <w:r w:rsidR="006948AD">
        <w:rPr>
          <w:color w:val="000000"/>
          <w:lang w:val="en-US"/>
        </w:rPr>
        <w:t xml:space="preserve"> </w:t>
      </w:r>
      <w:r w:rsidRPr="007004F5">
        <w:rPr>
          <w:color w:val="000000"/>
          <w:lang w:val="en-US"/>
        </w:rPr>
        <w:t>Complex</w:t>
      </w:r>
      <w:r w:rsidR="006948AD">
        <w:rPr>
          <w:color w:val="000000"/>
          <w:lang w:val="en-US"/>
        </w:rPr>
        <w:t xml:space="preserve"> </w:t>
      </w:r>
      <w:r w:rsidRPr="007004F5">
        <w:rPr>
          <w:color w:val="000000"/>
          <w:lang w:val="en-US"/>
        </w:rPr>
        <w:t>Zirconia Zr</w:t>
      </w:r>
      <w:r w:rsidRPr="006948AD">
        <w:rPr>
          <w:color w:val="000000"/>
          <w:vertAlign w:val="subscript"/>
          <w:lang w:val="en-US"/>
        </w:rPr>
        <w:t>1−x</w:t>
      </w:r>
      <w:r w:rsidRPr="007004F5">
        <w:rPr>
          <w:color w:val="000000"/>
          <w:lang w:val="en-US"/>
        </w:rPr>
        <w:t>(Gd</w:t>
      </w:r>
      <w:r w:rsidRPr="006948AD">
        <w:rPr>
          <w:color w:val="000000"/>
          <w:vertAlign w:val="subscript"/>
          <w:lang w:val="en-US"/>
        </w:rPr>
        <w:t>1/5</w:t>
      </w:r>
      <w:r w:rsidRPr="007004F5">
        <w:rPr>
          <w:color w:val="000000"/>
          <w:lang w:val="en-US"/>
        </w:rPr>
        <w:t>Pr</w:t>
      </w:r>
      <w:r w:rsidRPr="006948AD">
        <w:rPr>
          <w:color w:val="000000"/>
          <w:vertAlign w:val="subscript"/>
          <w:lang w:val="en-US"/>
        </w:rPr>
        <w:t>1/5</w:t>
      </w:r>
      <w:r w:rsidRPr="007004F5">
        <w:rPr>
          <w:color w:val="000000"/>
          <w:lang w:val="en-US"/>
        </w:rPr>
        <w:t>Nd</w:t>
      </w:r>
      <w:r w:rsidRPr="006948AD">
        <w:rPr>
          <w:color w:val="000000"/>
          <w:vertAlign w:val="subscript"/>
          <w:lang w:val="en-US"/>
        </w:rPr>
        <w:t>1/5</w:t>
      </w:r>
      <w:r w:rsidRPr="007004F5">
        <w:rPr>
          <w:color w:val="000000"/>
          <w:lang w:val="en-US"/>
        </w:rPr>
        <w:t>Sm</w:t>
      </w:r>
      <w:r w:rsidRPr="006948AD">
        <w:rPr>
          <w:color w:val="000000"/>
          <w:vertAlign w:val="subscript"/>
          <w:lang w:val="en-US"/>
        </w:rPr>
        <w:t>1/5</w:t>
      </w:r>
      <w:r w:rsidRPr="007004F5">
        <w:rPr>
          <w:color w:val="000000"/>
          <w:lang w:val="en-US"/>
        </w:rPr>
        <w:t>Y</w:t>
      </w:r>
      <w:r w:rsidRPr="006948AD">
        <w:rPr>
          <w:color w:val="000000"/>
          <w:vertAlign w:val="subscript"/>
          <w:lang w:val="en-US"/>
        </w:rPr>
        <w:t>1/5</w:t>
      </w:r>
      <w:r w:rsidRPr="007004F5">
        <w:rPr>
          <w:color w:val="000000"/>
          <w:lang w:val="en-US"/>
        </w:rPr>
        <w:t>)</w:t>
      </w:r>
      <w:r w:rsidRPr="006948AD">
        <w:rPr>
          <w:color w:val="000000"/>
          <w:vertAlign w:val="subscript"/>
          <w:lang w:val="en-US"/>
        </w:rPr>
        <w:t>x</w:t>
      </w:r>
      <w:r w:rsidRPr="007004F5">
        <w:rPr>
          <w:color w:val="000000"/>
          <w:lang w:val="en-US"/>
        </w:rPr>
        <w:t>O</w:t>
      </w:r>
      <w:r w:rsidRPr="006948AD">
        <w:rPr>
          <w:color w:val="000000"/>
          <w:vertAlign w:val="subscript"/>
          <w:lang w:val="en-US"/>
        </w:rPr>
        <w:t>2−δ</w:t>
      </w:r>
      <w:r w:rsidR="006948AD">
        <w:rPr>
          <w:color w:val="000000"/>
          <w:lang w:val="en-US"/>
        </w:rPr>
        <w:t xml:space="preserve"> </w:t>
      </w:r>
      <w:r w:rsidRPr="007004F5">
        <w:rPr>
          <w:color w:val="000000"/>
          <w:lang w:val="en-US"/>
        </w:rPr>
        <w:t>Ceramics</w:t>
      </w:r>
      <w:r w:rsidR="006948AD">
        <w:rPr>
          <w:color w:val="000000"/>
          <w:lang w:val="en-US"/>
        </w:rPr>
        <w:t xml:space="preserve"> // </w:t>
      </w:r>
      <w:r w:rsidR="006948AD" w:rsidRPr="006948AD">
        <w:rPr>
          <w:color w:val="000000"/>
          <w:lang w:val="en-US"/>
        </w:rPr>
        <w:t>ACS</w:t>
      </w:r>
      <w:r w:rsidR="006948AD">
        <w:rPr>
          <w:color w:val="000000"/>
          <w:lang w:val="en-US"/>
        </w:rPr>
        <w:t xml:space="preserve"> </w:t>
      </w:r>
      <w:r w:rsidR="006948AD" w:rsidRPr="006948AD">
        <w:rPr>
          <w:color w:val="000000"/>
          <w:lang w:val="en-US"/>
        </w:rPr>
        <w:t>Appl.</w:t>
      </w:r>
      <w:r w:rsidR="006948AD">
        <w:rPr>
          <w:color w:val="000000"/>
          <w:lang w:val="en-US"/>
        </w:rPr>
        <w:t xml:space="preserve"> </w:t>
      </w:r>
      <w:r w:rsidR="006948AD" w:rsidRPr="006948AD">
        <w:rPr>
          <w:color w:val="000000"/>
          <w:lang w:val="en-US"/>
        </w:rPr>
        <w:t>Mater. Interfaces</w:t>
      </w:r>
      <w:r w:rsidR="006948AD">
        <w:rPr>
          <w:color w:val="000000"/>
          <w:lang w:val="en-US"/>
        </w:rPr>
        <w:t>. 2024. Vol.16. P. 12765-12772.</w:t>
      </w:r>
    </w:p>
    <w:sectPr w:rsidR="007004F5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66E12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81684"/>
    <w:rsid w:val="00196F03"/>
    <w:rsid w:val="001E61C2"/>
    <w:rsid w:val="001F0493"/>
    <w:rsid w:val="00216D1A"/>
    <w:rsid w:val="0022260A"/>
    <w:rsid w:val="002264EE"/>
    <w:rsid w:val="0023307C"/>
    <w:rsid w:val="0031361E"/>
    <w:rsid w:val="00323973"/>
    <w:rsid w:val="00391C38"/>
    <w:rsid w:val="003B76D6"/>
    <w:rsid w:val="003C19BA"/>
    <w:rsid w:val="003E2601"/>
    <w:rsid w:val="003F4E6B"/>
    <w:rsid w:val="00467439"/>
    <w:rsid w:val="004A26A3"/>
    <w:rsid w:val="004F0EDF"/>
    <w:rsid w:val="00522BF1"/>
    <w:rsid w:val="00590166"/>
    <w:rsid w:val="005D022B"/>
    <w:rsid w:val="005E5BE9"/>
    <w:rsid w:val="0060260F"/>
    <w:rsid w:val="0069427D"/>
    <w:rsid w:val="006948AD"/>
    <w:rsid w:val="00696D88"/>
    <w:rsid w:val="006F7A19"/>
    <w:rsid w:val="007004F5"/>
    <w:rsid w:val="007213E1"/>
    <w:rsid w:val="00770A67"/>
    <w:rsid w:val="00775389"/>
    <w:rsid w:val="00797838"/>
    <w:rsid w:val="007A0DC3"/>
    <w:rsid w:val="007C36D8"/>
    <w:rsid w:val="007C7BE2"/>
    <w:rsid w:val="007F2744"/>
    <w:rsid w:val="00865AE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12A14"/>
    <w:rsid w:val="00A314FE"/>
    <w:rsid w:val="00AD7380"/>
    <w:rsid w:val="00B25C8C"/>
    <w:rsid w:val="00BF36F8"/>
    <w:rsid w:val="00BF4622"/>
    <w:rsid w:val="00C42F22"/>
    <w:rsid w:val="00C504D8"/>
    <w:rsid w:val="00C844E2"/>
    <w:rsid w:val="00C9338D"/>
    <w:rsid w:val="00CD00B1"/>
    <w:rsid w:val="00D078CC"/>
    <w:rsid w:val="00D22306"/>
    <w:rsid w:val="00D42542"/>
    <w:rsid w:val="00D8121C"/>
    <w:rsid w:val="00DF1691"/>
    <w:rsid w:val="00E03694"/>
    <w:rsid w:val="00E22189"/>
    <w:rsid w:val="00E31B91"/>
    <w:rsid w:val="00E74069"/>
    <w:rsid w:val="00E81D35"/>
    <w:rsid w:val="00EB1F49"/>
    <w:rsid w:val="00EF23F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niszakharov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568B7-D174-442D-A6D8-A3A9701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Nataliya</cp:lastModifiedBy>
  <cp:revision>3</cp:revision>
  <dcterms:created xsi:type="dcterms:W3CDTF">2025-03-06T19:48:00Z</dcterms:created>
  <dcterms:modified xsi:type="dcterms:W3CDTF">2025-03-06T20:02:00Z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