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EA0B" w14:textId="62D807E4" w:rsidR="00632E3F" w:rsidRDefault="00632E3F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Композитные отрицательные электроды на основе графита, </w:t>
      </w:r>
      <w:proofErr w:type="spellStart"/>
      <w:r>
        <w:rPr>
          <w:b/>
          <w:color w:val="000000"/>
        </w:rPr>
        <w:t>полиэтиленоксида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сукцинонитрила</w:t>
      </w:r>
      <w:proofErr w:type="spellEnd"/>
      <w:r>
        <w:rPr>
          <w:b/>
          <w:color w:val="000000"/>
        </w:rPr>
        <w:t xml:space="preserve"> для твердотельных литий-ионных аккумуляторов с твердым полимерным электролитом</w:t>
      </w:r>
    </w:p>
    <w:p w14:paraId="395E710C" w14:textId="07183000" w:rsidR="00632E3F" w:rsidRPr="00632E3F" w:rsidRDefault="00632E3F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 xml:space="preserve">Лагуткина А.А., </w:t>
      </w:r>
      <w:proofErr w:type="spellStart"/>
      <w:r>
        <w:rPr>
          <w:b/>
          <w:i/>
          <w:color w:val="000000"/>
        </w:rPr>
        <w:t>Визгалов</w:t>
      </w:r>
      <w:proofErr w:type="spellEnd"/>
      <w:r>
        <w:rPr>
          <w:b/>
          <w:i/>
          <w:color w:val="000000"/>
        </w:rPr>
        <w:t xml:space="preserve"> В.А., Иткис Д.М., </w:t>
      </w:r>
      <w:proofErr w:type="spellStart"/>
      <w:r>
        <w:rPr>
          <w:b/>
          <w:i/>
          <w:color w:val="000000"/>
        </w:rPr>
        <w:t>Гаянов</w:t>
      </w:r>
      <w:proofErr w:type="spellEnd"/>
      <w:r>
        <w:rPr>
          <w:b/>
          <w:i/>
          <w:color w:val="000000"/>
        </w:rPr>
        <w:t xml:space="preserve"> Р.И</w:t>
      </w:r>
      <w:r w:rsidR="001E5505">
        <w:rPr>
          <w:b/>
          <w:i/>
          <w:color w:val="000000"/>
        </w:rPr>
        <w:t>.</w:t>
      </w:r>
      <w:r>
        <w:rPr>
          <w:b/>
          <w:i/>
          <w:color w:val="000000"/>
        </w:rPr>
        <w:t>, Пичугов Р.Д., Корабл</w:t>
      </w:r>
      <w:r w:rsidR="00356935">
        <w:rPr>
          <w:b/>
          <w:i/>
          <w:color w:val="000000"/>
        </w:rPr>
        <w:t>ё</w:t>
      </w:r>
      <w:r>
        <w:rPr>
          <w:b/>
          <w:i/>
          <w:color w:val="000000"/>
        </w:rPr>
        <w:t xml:space="preserve">ва </w:t>
      </w:r>
      <w:proofErr w:type="gramStart"/>
      <w:r>
        <w:rPr>
          <w:b/>
          <w:i/>
          <w:color w:val="000000"/>
        </w:rPr>
        <w:t>Г.М</w:t>
      </w:r>
      <w:proofErr w:type="gramEnd"/>
    </w:p>
    <w:p w14:paraId="7723A569" w14:textId="73C56FC1" w:rsidR="00632E3F" w:rsidRDefault="00632E3F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="00022C06">
        <w:rPr>
          <w:i/>
          <w:color w:val="000000"/>
        </w:rPr>
        <w:t>1</w:t>
      </w:r>
      <w:r>
        <w:rPr>
          <w:i/>
          <w:color w:val="000000"/>
        </w:rPr>
        <w:t xml:space="preserve"> год обучения </w:t>
      </w:r>
    </w:p>
    <w:p w14:paraId="2D8D94FF" w14:textId="5C811AC8" w:rsidR="00632E3F" w:rsidRPr="000E334E" w:rsidRDefault="00632E3F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физико-технический институт (научно-исследовательский университет), </w:t>
      </w:r>
      <w:r w:rsidR="001E5505">
        <w:rPr>
          <w:i/>
          <w:color w:val="000000"/>
        </w:rPr>
        <w:t>Долгопрудный</w:t>
      </w:r>
      <w:r>
        <w:rPr>
          <w:i/>
          <w:color w:val="000000"/>
        </w:rPr>
        <w:t>, Россия</w:t>
      </w:r>
      <w:r w:rsidRPr="000E334E">
        <w:rPr>
          <w:i/>
          <w:color w:val="000000"/>
        </w:rPr>
        <w:t xml:space="preserve"> </w:t>
      </w:r>
    </w:p>
    <w:p w14:paraId="22652839" w14:textId="1FE28817" w:rsidR="00632E3F" w:rsidRPr="001E5505" w:rsidRDefault="00632E3F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E5505">
        <w:rPr>
          <w:i/>
          <w:color w:val="000000"/>
          <w:lang w:val="en-US"/>
        </w:rPr>
        <w:t>E</w:t>
      </w:r>
      <w:r w:rsidRPr="00DD1C93">
        <w:rPr>
          <w:i/>
          <w:color w:val="000000"/>
          <w:lang w:val="en-US"/>
        </w:rPr>
        <w:t>-</w:t>
      </w:r>
      <w:r w:rsidRPr="001E5505">
        <w:rPr>
          <w:i/>
          <w:color w:val="000000"/>
          <w:lang w:val="en-US"/>
        </w:rPr>
        <w:t>mail</w:t>
      </w:r>
      <w:r w:rsidRPr="00DD1C93">
        <w:rPr>
          <w:i/>
          <w:color w:val="000000"/>
          <w:lang w:val="en-US"/>
        </w:rPr>
        <w:t xml:space="preserve">: </w:t>
      </w:r>
      <w:r w:rsidR="001E5505">
        <w:rPr>
          <w:i/>
          <w:color w:val="000000"/>
          <w:lang w:val="en-US"/>
        </w:rPr>
        <w:t>lagutkina</w:t>
      </w:r>
      <w:r w:rsidR="001E5505" w:rsidRPr="00DD1C93">
        <w:rPr>
          <w:i/>
          <w:color w:val="000000"/>
          <w:lang w:val="en-US"/>
        </w:rPr>
        <w:t>.</w:t>
      </w:r>
      <w:r w:rsidR="001E5505">
        <w:rPr>
          <w:i/>
          <w:color w:val="000000"/>
          <w:lang w:val="en-US"/>
        </w:rPr>
        <w:t>aa</w:t>
      </w:r>
      <w:r w:rsidR="001E5505" w:rsidRPr="00DD1C93">
        <w:rPr>
          <w:i/>
          <w:color w:val="000000"/>
          <w:lang w:val="en-US"/>
        </w:rPr>
        <w:t>@</w:t>
      </w:r>
      <w:r w:rsidR="001E5505">
        <w:rPr>
          <w:i/>
          <w:color w:val="000000"/>
          <w:lang w:val="en-US"/>
        </w:rPr>
        <w:t>phystech</w:t>
      </w:r>
      <w:r w:rsidR="001E5505" w:rsidRPr="00DD1C93">
        <w:rPr>
          <w:i/>
          <w:color w:val="000000"/>
          <w:lang w:val="en-US"/>
        </w:rPr>
        <w:t>.</w:t>
      </w:r>
      <w:r w:rsidR="001E5505">
        <w:rPr>
          <w:i/>
          <w:color w:val="000000"/>
          <w:lang w:val="en-US"/>
        </w:rPr>
        <w:t>edu</w:t>
      </w:r>
    </w:p>
    <w:p w14:paraId="3742A1C7" w14:textId="1FB568B2" w:rsidR="001E5505" w:rsidRDefault="005933B3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33B3">
        <w:rPr>
          <w:color w:val="000000"/>
        </w:rPr>
        <w:t xml:space="preserve">Одной из основных проблем, связанных с разработкой твердотельного литий-ионного аккумулятора, является обеспечение стабильного переноса ионов лития через границу раздела электрод–электролит. </w:t>
      </w:r>
      <w:r>
        <w:rPr>
          <w:color w:val="000000"/>
        </w:rPr>
        <w:t>Устойчивый контакт</w:t>
      </w:r>
      <w:r w:rsidRPr="005933B3">
        <w:rPr>
          <w:color w:val="000000"/>
        </w:rPr>
        <w:t xml:space="preserve"> между </w:t>
      </w:r>
      <w:r>
        <w:rPr>
          <w:color w:val="000000"/>
        </w:rPr>
        <w:t xml:space="preserve">частицами </w:t>
      </w:r>
      <w:r w:rsidRPr="005933B3">
        <w:rPr>
          <w:color w:val="000000"/>
        </w:rPr>
        <w:t>тверд</w:t>
      </w:r>
      <w:r>
        <w:rPr>
          <w:color w:val="000000"/>
        </w:rPr>
        <w:t>ого</w:t>
      </w:r>
      <w:r w:rsidRPr="005933B3">
        <w:rPr>
          <w:color w:val="000000"/>
        </w:rPr>
        <w:t xml:space="preserve"> электролит</w:t>
      </w:r>
      <w:r>
        <w:rPr>
          <w:color w:val="000000"/>
        </w:rPr>
        <w:t>а</w:t>
      </w:r>
      <w:r w:rsidRPr="005933B3">
        <w:rPr>
          <w:color w:val="000000"/>
        </w:rPr>
        <w:t xml:space="preserve"> и </w:t>
      </w:r>
      <w:r w:rsidR="00DD1176" w:rsidRPr="00DD1176">
        <w:rPr>
          <w:color w:val="000000"/>
        </w:rPr>
        <w:t>активного материала может быть достигнут путем создания</w:t>
      </w:r>
      <w:r w:rsidR="00DD1176">
        <w:rPr>
          <w:color w:val="000000"/>
        </w:rPr>
        <w:t xml:space="preserve"> </w:t>
      </w:r>
      <w:r w:rsidRPr="005933B3">
        <w:rPr>
          <w:color w:val="000000"/>
        </w:rPr>
        <w:t>специальных композитных электродов, которые позволяют размыть границу раздела и снизить ее сопротивление</w:t>
      </w:r>
      <w:r w:rsidR="00DD1C93" w:rsidRPr="00DD1C93">
        <w:rPr>
          <w:color w:val="000000"/>
        </w:rPr>
        <w:t xml:space="preserve"> [1]. </w:t>
      </w:r>
      <w:r w:rsidRPr="005933B3">
        <w:rPr>
          <w:color w:val="000000"/>
        </w:rPr>
        <w:t xml:space="preserve">В таких электродах вместо связующего используется полимерный электролит, который обеспечивает механическую </w:t>
      </w:r>
      <w:r w:rsidR="00356935">
        <w:rPr>
          <w:color w:val="000000"/>
        </w:rPr>
        <w:t>прочность</w:t>
      </w:r>
      <w:r w:rsidR="00DD1176">
        <w:rPr>
          <w:color w:val="000000"/>
        </w:rPr>
        <w:t>, адгезию к фольге</w:t>
      </w:r>
      <w:r w:rsidRPr="005933B3">
        <w:rPr>
          <w:color w:val="000000"/>
        </w:rPr>
        <w:t xml:space="preserve"> и ионную проводимость по всему объему электрода. Равномерное распределение активного вещества и электролита-связующего </w:t>
      </w:r>
      <w:r>
        <w:rPr>
          <w:color w:val="000000"/>
        </w:rPr>
        <w:t>позволяет достичь оптимальной ионной проводимости и удельной емкости</w:t>
      </w:r>
      <w:r w:rsidRPr="005933B3">
        <w:rPr>
          <w:color w:val="000000"/>
        </w:rPr>
        <w:t>.</w:t>
      </w:r>
    </w:p>
    <w:p w14:paraId="374CAAB0" w14:textId="2145E3C0" w:rsidR="005933B3" w:rsidRDefault="006E2E24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качестве перспективного полимерного электролита рассматривают </w:t>
      </w:r>
      <w:proofErr w:type="spellStart"/>
      <w:r>
        <w:rPr>
          <w:color w:val="000000"/>
        </w:rPr>
        <w:t>полиэтиленоксид</w:t>
      </w:r>
      <w:proofErr w:type="spellEnd"/>
      <w:r>
        <w:rPr>
          <w:color w:val="000000"/>
        </w:rPr>
        <w:t xml:space="preserve"> (ПЭО), так как ион-проводящие мембраны на его основе обладают хорошей пластичностью, механической стойкостью и высокой, по сравнению с другими полимерными электролитами ионной проводимость</w:t>
      </w:r>
      <w:r w:rsidR="0072548D">
        <w:rPr>
          <w:color w:val="000000"/>
        </w:rPr>
        <w:t xml:space="preserve">ю. </w:t>
      </w:r>
      <w:r>
        <w:t xml:space="preserve">ПЭО обладает высокой диэлектрической проницаемостью и высокой </w:t>
      </w:r>
      <w:proofErr w:type="spellStart"/>
      <w:r>
        <w:t>сольватирующей</w:t>
      </w:r>
      <w:proofErr w:type="spellEnd"/>
      <w:r>
        <w:t xml:space="preserve"> способностью ионов</w:t>
      </w:r>
      <w:r w:rsidRPr="00BB20F2">
        <w:t xml:space="preserve"> </w:t>
      </w:r>
      <w:r>
        <w:rPr>
          <w:lang w:val="en-US"/>
        </w:rPr>
        <w:t>Li</w:t>
      </w:r>
      <w:r w:rsidRPr="00BB20F2">
        <w:rPr>
          <w:vertAlign w:val="superscript"/>
        </w:rPr>
        <w:t>+</w:t>
      </w:r>
      <w:r w:rsidRPr="00B62169">
        <w:t xml:space="preserve"> </w:t>
      </w:r>
      <w:r w:rsidR="00DD1C93" w:rsidRPr="00DD1C93">
        <w:t>[2]</w:t>
      </w:r>
      <w:r w:rsidRPr="00BB20F2">
        <w:t>.</w:t>
      </w:r>
      <w:r>
        <w:t xml:space="preserve"> Сольватация катионов молекулами ПЭО осуществляется через связывание катиона с </w:t>
      </w:r>
      <w:r w:rsidR="00DD1176">
        <w:t>четырьмя и более</w:t>
      </w:r>
      <w:r>
        <w:t xml:space="preserve"> атомами кислорода. Для увеличения ионной проводимости в состав пол</w:t>
      </w:r>
      <w:r w:rsidR="008257D4">
        <w:t>имерного электролита используют специальные добавки</w:t>
      </w:r>
      <w:r w:rsidR="00DD1176">
        <w:t xml:space="preserve"> (пластификаторы)</w:t>
      </w:r>
      <w:r w:rsidR="008257D4">
        <w:t>, снижающие степень кристалличности пленки. В качестве такой добавки используют</w:t>
      </w:r>
      <w:r w:rsidR="00356935">
        <w:t>, в частности,</w:t>
      </w:r>
      <w:r w:rsidR="008257D4">
        <w:t xml:space="preserve"> </w:t>
      </w:r>
      <w:proofErr w:type="spellStart"/>
      <w:r w:rsidR="008257D4">
        <w:t>сукцинонитрил</w:t>
      </w:r>
      <w:proofErr w:type="spellEnd"/>
      <w:r w:rsidR="008257D4">
        <w:t xml:space="preserve">, обладающий также собственной ионной проводимостью по ионам лития и, кроме того, </w:t>
      </w:r>
      <w:r w:rsidR="00EC003D">
        <w:t xml:space="preserve">по своей молекулярной структуре </w:t>
      </w:r>
      <w:r w:rsidR="00EC003D" w:rsidRPr="00EC003D">
        <w:t>(NC</w:t>
      </w:r>
      <w:r w:rsidR="00EC003D">
        <w:rPr>
          <w:color w:val="000000"/>
        </w:rPr>
        <w:t>–</w:t>
      </w:r>
      <w:r w:rsidR="00EC003D" w:rsidRPr="00EC003D">
        <w:t>CH</w:t>
      </w:r>
      <w:r w:rsidR="00EC003D" w:rsidRPr="00EC003D">
        <w:rPr>
          <w:vertAlign w:val="subscript"/>
        </w:rPr>
        <w:t>2</w:t>
      </w:r>
      <w:r w:rsidR="00EC003D">
        <w:rPr>
          <w:color w:val="000000"/>
        </w:rPr>
        <w:t>–</w:t>
      </w:r>
      <w:r w:rsidR="00EC003D" w:rsidRPr="00EC003D">
        <w:t>CH</w:t>
      </w:r>
      <w:r w:rsidR="00EC003D" w:rsidRPr="00EC003D">
        <w:rPr>
          <w:vertAlign w:val="subscript"/>
        </w:rPr>
        <w:t>2</w:t>
      </w:r>
      <w:r w:rsidR="00EC003D">
        <w:rPr>
          <w:color w:val="000000"/>
        </w:rPr>
        <w:t>–</w:t>
      </w:r>
      <w:r w:rsidR="00EC003D" w:rsidRPr="00EC003D">
        <w:t>CN</w:t>
      </w:r>
      <w:r w:rsidR="00EC003D">
        <w:t xml:space="preserve">) приближенный к участкам связывания в полимерной цепочке ПЭО </w:t>
      </w:r>
      <w:r w:rsidR="00EC003D" w:rsidRPr="00EC003D">
        <w:t>(</w:t>
      </w:r>
      <w:r w:rsidR="00EC003D">
        <w:rPr>
          <w:color w:val="000000"/>
        </w:rPr>
        <w:t>–</w:t>
      </w:r>
      <w:r w:rsidR="00EC003D" w:rsidRPr="00EC003D">
        <w:t>O</w:t>
      </w:r>
      <w:r w:rsidR="00EC003D">
        <w:rPr>
          <w:color w:val="000000"/>
        </w:rPr>
        <w:t>–</w:t>
      </w:r>
      <w:r w:rsidR="00EC003D" w:rsidRPr="00EC003D">
        <w:t>CH</w:t>
      </w:r>
      <w:r w:rsidR="00EC003D" w:rsidRPr="00EC003D">
        <w:rPr>
          <w:vertAlign w:val="subscript"/>
        </w:rPr>
        <w:t>2</w:t>
      </w:r>
      <w:r w:rsidR="00EC003D">
        <w:rPr>
          <w:color w:val="000000"/>
        </w:rPr>
        <w:t>–</w:t>
      </w:r>
      <w:r w:rsidR="00EC003D" w:rsidRPr="00EC003D">
        <w:t>CH</w:t>
      </w:r>
      <w:r w:rsidR="00EC003D" w:rsidRPr="00EC003D">
        <w:rPr>
          <w:vertAlign w:val="subscript"/>
        </w:rPr>
        <w:t>2</w:t>
      </w:r>
      <w:r w:rsidR="00EC003D">
        <w:rPr>
          <w:color w:val="000000"/>
        </w:rPr>
        <w:t>–</w:t>
      </w:r>
      <w:r w:rsidR="00EC003D" w:rsidRPr="00EC003D">
        <w:t>O</w:t>
      </w:r>
      <w:r w:rsidR="00EC003D">
        <w:rPr>
          <w:color w:val="000000"/>
        </w:rPr>
        <w:t>–</w:t>
      </w:r>
      <w:r w:rsidR="00EC003D" w:rsidRPr="00EC003D">
        <w:t>)</w:t>
      </w:r>
      <w:r w:rsidR="00DD1C93" w:rsidRPr="00DD1C93">
        <w:t xml:space="preserve"> [3]</w:t>
      </w:r>
      <w:r w:rsidR="00EC003D" w:rsidRPr="00EC003D">
        <w:t xml:space="preserve">. </w:t>
      </w:r>
    </w:p>
    <w:p w14:paraId="00B7FE81" w14:textId="6BB87B6A" w:rsidR="00EC003D" w:rsidRPr="00EC003D" w:rsidRDefault="00EC003D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C003D">
        <w:rPr>
          <w:color w:val="000000"/>
        </w:rPr>
        <w:t xml:space="preserve">В данной работе были исследованы отрицательные электроды на основе искусственного графита и полимерного электролита на основе соли </w:t>
      </w:r>
      <w:proofErr w:type="spellStart"/>
      <w:r w:rsidRPr="00EC003D">
        <w:rPr>
          <w:color w:val="000000"/>
        </w:rPr>
        <w:t>LiTFSI</w:t>
      </w:r>
      <w:proofErr w:type="spellEnd"/>
      <w:r w:rsidRPr="00EC003D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EC003D">
        <w:rPr>
          <w:color w:val="000000"/>
        </w:rPr>
        <w:t>ПЭО</w:t>
      </w:r>
      <w:r>
        <w:rPr>
          <w:color w:val="000000"/>
        </w:rPr>
        <w:t xml:space="preserve"> </w:t>
      </w:r>
      <w:r w:rsidRPr="00EC003D">
        <w:rPr>
          <w:color w:val="000000"/>
        </w:rPr>
        <w:t>с добавлением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сукцинонитрила</w:t>
      </w:r>
      <w:proofErr w:type="spellEnd"/>
      <w:r w:rsidRPr="00EC003D">
        <w:rPr>
          <w:color w:val="000000"/>
        </w:rPr>
        <w:t xml:space="preserve"> </w:t>
      </w:r>
      <w:r w:rsidR="00487316">
        <w:rPr>
          <w:color w:val="000000"/>
        </w:rPr>
        <w:t>и углеродной сажи в соотношении 60:30:10</w:t>
      </w:r>
      <w:r w:rsidRPr="00EC003D">
        <w:rPr>
          <w:color w:val="000000"/>
        </w:rPr>
        <w:t>.</w:t>
      </w:r>
      <w:r w:rsidR="00487316">
        <w:rPr>
          <w:color w:val="000000"/>
        </w:rPr>
        <w:t xml:space="preserve"> Электроды были исследованы в составе </w:t>
      </w:r>
      <w:proofErr w:type="spellStart"/>
      <w:r w:rsidR="00487316">
        <w:rPr>
          <w:color w:val="000000"/>
        </w:rPr>
        <w:t>полуячеек</w:t>
      </w:r>
      <w:proofErr w:type="spellEnd"/>
      <w:r w:rsidR="00487316">
        <w:rPr>
          <w:color w:val="000000"/>
        </w:rPr>
        <w:t xml:space="preserve"> против металлического лития с мембраной на основе ПЭО, </w:t>
      </w:r>
      <w:proofErr w:type="spellStart"/>
      <w:r w:rsidR="00487316">
        <w:rPr>
          <w:color w:val="000000"/>
        </w:rPr>
        <w:t>сукцинонитрила</w:t>
      </w:r>
      <w:proofErr w:type="spellEnd"/>
      <w:r w:rsidR="00487316">
        <w:rPr>
          <w:color w:val="000000"/>
        </w:rPr>
        <w:t xml:space="preserve"> и </w:t>
      </w:r>
      <w:proofErr w:type="spellStart"/>
      <w:r w:rsidR="00487316">
        <w:rPr>
          <w:color w:val="000000"/>
          <w:lang w:val="en-US"/>
        </w:rPr>
        <w:t>LiTFSI</w:t>
      </w:r>
      <w:proofErr w:type="spellEnd"/>
      <w:r w:rsidR="00487316">
        <w:rPr>
          <w:color w:val="000000"/>
        </w:rPr>
        <w:t xml:space="preserve"> в качестве </w:t>
      </w:r>
      <w:r w:rsidR="008D6CF8">
        <w:rPr>
          <w:color w:val="000000"/>
        </w:rPr>
        <w:t xml:space="preserve">полимерного </w:t>
      </w:r>
      <w:r w:rsidR="00487316">
        <w:rPr>
          <w:color w:val="000000"/>
        </w:rPr>
        <w:t>электролита.</w:t>
      </w:r>
      <w:r w:rsidRPr="00EC003D">
        <w:rPr>
          <w:color w:val="000000"/>
        </w:rPr>
        <w:t xml:space="preserve"> </w:t>
      </w:r>
      <w:r w:rsidR="008D6CF8">
        <w:rPr>
          <w:color w:val="000000"/>
        </w:rPr>
        <w:t xml:space="preserve">После </w:t>
      </w:r>
      <w:r w:rsidR="00BB417A">
        <w:rPr>
          <w:color w:val="000000"/>
        </w:rPr>
        <w:t>термообработки</w:t>
      </w:r>
      <w:r w:rsidR="008D6CF8">
        <w:rPr>
          <w:color w:val="000000"/>
        </w:rPr>
        <w:t xml:space="preserve"> при 50</w:t>
      </w:r>
      <w:r w:rsidR="008D6CF8">
        <w:rPr>
          <w:color w:val="000000"/>
          <w:lang w:val="en-US"/>
        </w:rPr>
        <w:t> </w:t>
      </w:r>
      <w:r w:rsidR="008D6CF8">
        <w:rPr>
          <w:color w:val="000000"/>
        </w:rPr>
        <w:t>°С</w:t>
      </w:r>
      <w:r w:rsidR="00BB417A">
        <w:rPr>
          <w:color w:val="000000"/>
        </w:rPr>
        <w:t xml:space="preserve"> в течение 3 часов</w:t>
      </w:r>
      <w:r w:rsidR="008D6CF8" w:rsidRPr="00EC003D">
        <w:rPr>
          <w:color w:val="000000"/>
        </w:rPr>
        <w:t xml:space="preserve"> </w:t>
      </w:r>
      <w:r w:rsidR="008D6CF8">
        <w:rPr>
          <w:color w:val="000000"/>
        </w:rPr>
        <w:t xml:space="preserve">внутреннее сопротивление ячеек снизилось более чем в 2 раза. </w:t>
      </w:r>
      <w:r w:rsidR="00024BDD">
        <w:rPr>
          <w:color w:val="000000"/>
        </w:rPr>
        <w:t>Е</w:t>
      </w:r>
      <w:r w:rsidRPr="00EC003D">
        <w:rPr>
          <w:color w:val="000000"/>
        </w:rPr>
        <w:t xml:space="preserve">мкость </w:t>
      </w:r>
      <w:r w:rsidR="008D6CF8">
        <w:rPr>
          <w:color w:val="000000"/>
        </w:rPr>
        <w:t xml:space="preserve">полученных ячеек при циклировании в температурной камере </w:t>
      </w:r>
      <w:r w:rsidRPr="00EC003D">
        <w:rPr>
          <w:color w:val="000000"/>
        </w:rPr>
        <w:t>достигала 2</w:t>
      </w:r>
      <w:r>
        <w:rPr>
          <w:color w:val="000000"/>
        </w:rPr>
        <w:t>4</w:t>
      </w:r>
      <w:r w:rsidRPr="00EC003D">
        <w:rPr>
          <w:color w:val="000000"/>
        </w:rPr>
        <w:t>0 мАч/г, кулоновск</w:t>
      </w:r>
      <w:r>
        <w:rPr>
          <w:color w:val="000000"/>
        </w:rPr>
        <w:t>ая эффективность</w:t>
      </w:r>
      <w:r w:rsidRPr="00EC003D">
        <w:rPr>
          <w:color w:val="000000"/>
        </w:rPr>
        <w:t xml:space="preserve"> </w:t>
      </w:r>
      <w:r w:rsidR="008D6CF8">
        <w:rPr>
          <w:color w:val="000000"/>
        </w:rPr>
        <w:t>–</w:t>
      </w:r>
      <w:r w:rsidRPr="00EC003D">
        <w:rPr>
          <w:color w:val="000000"/>
        </w:rPr>
        <w:t xml:space="preserve"> 97%.</w:t>
      </w:r>
    </w:p>
    <w:p w14:paraId="32DD20BA" w14:textId="7C3D89C9" w:rsidR="00BE51B3" w:rsidRPr="0009449A" w:rsidRDefault="00BE51B3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Исследование выполнено при поддержке </w:t>
      </w:r>
      <w:r w:rsidR="005647DC" w:rsidRPr="005647DC">
        <w:rPr>
          <w:i/>
          <w:iCs/>
          <w:color w:val="000000"/>
        </w:rPr>
        <w:t>Министерства науки и высшего образования Российской Федерации (</w:t>
      </w:r>
      <w:proofErr w:type="spellStart"/>
      <w:r w:rsidR="005647DC" w:rsidRPr="005647DC">
        <w:rPr>
          <w:i/>
          <w:iCs/>
          <w:color w:val="000000"/>
        </w:rPr>
        <w:t>госзадание</w:t>
      </w:r>
      <w:proofErr w:type="spellEnd"/>
      <w:r w:rsidR="005647DC" w:rsidRPr="005647DC">
        <w:rPr>
          <w:i/>
          <w:iCs/>
          <w:color w:val="000000"/>
        </w:rPr>
        <w:t>) 075-03-2024-117, № FSMG-2024-0046</w:t>
      </w:r>
    </w:p>
    <w:p w14:paraId="524A0E30" w14:textId="77777777" w:rsidR="00632E3F" w:rsidRDefault="00632E3F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F26721C" w14:textId="13AEE88D" w:rsidR="00DD1C93" w:rsidRDefault="00DD1C93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022C06">
        <w:rPr>
          <w:noProof/>
        </w:rPr>
        <w:t xml:space="preserve">1. </w:t>
      </w:r>
      <w:r w:rsidRPr="00DD1C93">
        <w:rPr>
          <w:noProof/>
          <w:lang w:val="en-US"/>
        </w:rPr>
        <w:t>Al</w:t>
      </w:r>
      <w:r w:rsidRPr="00022C06">
        <w:rPr>
          <w:noProof/>
        </w:rPr>
        <w:t>-</w:t>
      </w:r>
      <w:r w:rsidRPr="00DD1C93">
        <w:rPr>
          <w:noProof/>
          <w:lang w:val="en-US"/>
        </w:rPr>
        <w:t>Salih</w:t>
      </w:r>
      <w:r w:rsidRPr="00022C06">
        <w:rPr>
          <w:noProof/>
        </w:rPr>
        <w:t xml:space="preserve"> </w:t>
      </w:r>
      <w:r w:rsidRPr="00DD1C93">
        <w:rPr>
          <w:noProof/>
          <w:lang w:val="en-US"/>
        </w:rPr>
        <w:t>H</w:t>
      </w:r>
      <w:r w:rsidRPr="00022C06">
        <w:rPr>
          <w:noProof/>
        </w:rPr>
        <w:t xml:space="preserve">. </w:t>
      </w:r>
      <w:r w:rsidRPr="00DD1C93">
        <w:rPr>
          <w:noProof/>
          <w:lang w:val="en-US"/>
        </w:rPr>
        <w:t>et</w:t>
      </w:r>
      <w:r w:rsidRPr="00022C06">
        <w:rPr>
          <w:noProof/>
        </w:rPr>
        <w:t xml:space="preserve"> </w:t>
      </w:r>
      <w:r w:rsidRPr="00DD1C93">
        <w:rPr>
          <w:noProof/>
          <w:lang w:val="en-US"/>
        </w:rPr>
        <w:t>al</w:t>
      </w:r>
      <w:r w:rsidRPr="00022C06">
        <w:rPr>
          <w:noProof/>
        </w:rPr>
        <w:t xml:space="preserve">. </w:t>
      </w:r>
      <w:r w:rsidRPr="00DD1C93">
        <w:rPr>
          <w:noProof/>
          <w:lang w:val="en-US"/>
        </w:rPr>
        <w:t>Composite Cathodes for Solid-State Lithium Batteries: “Catholytes” the Underrated Giants // Advanced Energy and Sustainability Research. John Wiley &amp; Sons, Ltd, 2022. Vol. 3, № 8. P. 2200032.</w:t>
      </w:r>
    </w:p>
    <w:p w14:paraId="2B2C5DB1" w14:textId="37CC9C6F" w:rsidR="00DD1C93" w:rsidRDefault="00DD1C93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  <w:lang w:val="en-US"/>
        </w:rPr>
        <w:t xml:space="preserve">2. </w:t>
      </w:r>
      <w:r w:rsidRPr="00DD1C93">
        <w:rPr>
          <w:color w:val="000000"/>
          <w:lang w:val="en-US"/>
        </w:rPr>
        <w:t xml:space="preserve">Xue Z., He D., Xie X. </w:t>
      </w:r>
      <w:proofErr w:type="gramStart"/>
      <w:r w:rsidRPr="00DD1C93">
        <w:rPr>
          <w:color w:val="000000"/>
          <w:lang w:val="en-US"/>
        </w:rPr>
        <w:t>Poly(</w:t>
      </w:r>
      <w:proofErr w:type="gramEnd"/>
      <w:r w:rsidRPr="00DD1C93">
        <w:rPr>
          <w:color w:val="000000"/>
          <w:lang w:val="en-US"/>
        </w:rPr>
        <w:t>ethylene oxide)-based electrolytes for lithium-ion batteries // J Mater Chem A Mater. The Royal Society of Chemistry, 2015. Vol. 3, № 38. P. 19218–19253.</w:t>
      </w:r>
    </w:p>
    <w:p w14:paraId="1482CD48" w14:textId="77DFAED7" w:rsidR="00DD1C93" w:rsidRPr="00107AA3" w:rsidRDefault="00DD1C93" w:rsidP="0063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DD1C93">
        <w:rPr>
          <w:color w:val="000000"/>
          <w:lang w:val="en-US"/>
        </w:rPr>
        <w:t xml:space="preserve">Xu S. et al. Homogeneous and Fast Ion Conduction of PEO-Based Solid-State Electrolyte at Low Temperature // Adv </w:t>
      </w:r>
      <w:proofErr w:type="spellStart"/>
      <w:r w:rsidRPr="00DD1C93">
        <w:rPr>
          <w:color w:val="000000"/>
          <w:lang w:val="en-US"/>
        </w:rPr>
        <w:t>Funct</w:t>
      </w:r>
      <w:proofErr w:type="spellEnd"/>
      <w:r w:rsidRPr="00DD1C93">
        <w:rPr>
          <w:color w:val="000000"/>
          <w:lang w:val="en-US"/>
        </w:rPr>
        <w:t xml:space="preserve"> Mater. </w:t>
      </w:r>
      <w:r w:rsidRPr="00022C06">
        <w:rPr>
          <w:color w:val="000000"/>
          <w:lang w:val="en-US"/>
        </w:rPr>
        <w:t>Wiley-VCH Verlag, 2020. Vol. 30, № 51.</w:t>
      </w:r>
    </w:p>
    <w:sectPr w:rsidR="00DD1C93" w:rsidRPr="00107AA3" w:rsidSect="00632E3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BE973" w14:textId="77777777" w:rsidR="00957635" w:rsidRDefault="00957635" w:rsidP="00DD1C93">
      <w:r>
        <w:separator/>
      </w:r>
    </w:p>
  </w:endnote>
  <w:endnote w:type="continuationSeparator" w:id="0">
    <w:p w14:paraId="4C015FC2" w14:textId="77777777" w:rsidR="00957635" w:rsidRDefault="00957635" w:rsidP="00DD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09388" w14:textId="77777777" w:rsidR="00957635" w:rsidRDefault="00957635" w:rsidP="00DD1C93">
      <w:r>
        <w:separator/>
      </w:r>
    </w:p>
  </w:footnote>
  <w:footnote w:type="continuationSeparator" w:id="0">
    <w:p w14:paraId="55C37182" w14:textId="77777777" w:rsidR="00957635" w:rsidRDefault="00957635" w:rsidP="00DD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3F"/>
    <w:rsid w:val="00022C06"/>
    <w:rsid w:val="00024BDD"/>
    <w:rsid w:val="000B7A14"/>
    <w:rsid w:val="000E2513"/>
    <w:rsid w:val="001E5505"/>
    <w:rsid w:val="00356935"/>
    <w:rsid w:val="00487316"/>
    <w:rsid w:val="00553DAE"/>
    <w:rsid w:val="005647DC"/>
    <w:rsid w:val="005933B3"/>
    <w:rsid w:val="00632E3F"/>
    <w:rsid w:val="006E2E24"/>
    <w:rsid w:val="0072548D"/>
    <w:rsid w:val="008257D4"/>
    <w:rsid w:val="008D6CF8"/>
    <w:rsid w:val="00957635"/>
    <w:rsid w:val="00BB417A"/>
    <w:rsid w:val="00BE51B3"/>
    <w:rsid w:val="00DD1176"/>
    <w:rsid w:val="00DD1C93"/>
    <w:rsid w:val="00E00F11"/>
    <w:rsid w:val="00E30529"/>
    <w:rsid w:val="00EC003D"/>
    <w:rsid w:val="00EF1484"/>
    <w:rsid w:val="00F80505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B48B"/>
  <w15:chartTrackingRefBased/>
  <w15:docId w15:val="{77523D0B-1C56-4C3D-9F3E-A11253B4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E3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E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E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2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2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2E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2E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2E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2E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2E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2E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2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2E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2E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2E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2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2E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2E3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32E3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 w:eastAsia="en-US" w:bidi="en-US"/>
      <w14:ligatures w14:val="none"/>
    </w:rPr>
  </w:style>
  <w:style w:type="character" w:styleId="ad">
    <w:name w:val="Hyperlink"/>
    <w:basedOn w:val="a0"/>
    <w:uiPriority w:val="99"/>
    <w:unhideWhenUsed/>
    <w:rsid w:val="001E550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E5505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E30529"/>
    <w:rPr>
      <w:color w:val="666666"/>
    </w:rPr>
  </w:style>
  <w:style w:type="paragraph" w:styleId="af0">
    <w:name w:val="header"/>
    <w:basedOn w:val="a"/>
    <w:link w:val="af1"/>
    <w:uiPriority w:val="99"/>
    <w:unhideWhenUsed/>
    <w:rsid w:val="00DD1C9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D1C9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DD1C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D1C93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B5BF0D-5F21-463F-920B-44EEA2427680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E76F-5327-4DE6-AF5B-E0E6B00C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Лагуткина</dc:creator>
  <cp:keywords/>
  <dc:description/>
  <cp:lastModifiedBy>Александра Лагуткина</cp:lastModifiedBy>
  <cp:revision>11</cp:revision>
  <dcterms:created xsi:type="dcterms:W3CDTF">2025-03-09T11:03:00Z</dcterms:created>
  <dcterms:modified xsi:type="dcterms:W3CDTF">2025-03-09T17:01:00Z</dcterms:modified>
</cp:coreProperties>
</file>