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НОВЫЕ КОМПОЗИЦИОННЫЕ МАТЕРИАЛЫ ДЛЯ ПРЕЦИЗИОННОГО МОДЕЛИРОВАНИЯ ХАРАКТЕРИСТИК ТКАНЕЙ В КТ-ФАНТОМАХ</w:t>
      </w:r>
      <w:r>
        <w:rPr>
          <w:rFonts w:ascii="Times New Roman" w:hAnsi="Times New Roman" w:cs="Times New Roman"/>
          <w:b/>
          <w:bCs/>
        </w:rPr>
      </w:r>
    </w:p>
    <w:tbl>
      <w:tblPr>
        <w:tblStyle w:val="65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54"/>
        <w:gridCol w:w="4754"/>
      </w:tblGrid>
      <w:tr>
        <w:tblPrEx/>
        <w:trPr/>
        <w:tc>
          <w:tcPr>
            <w:tcW w:w="47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Насибуллина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А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А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i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Начальник лаборатории</w:t>
            </w:r>
            <w:r>
              <w:rPr>
                <w:rFonts w:ascii="Times New Roman" w:hAnsi="Times New Roman" w:cs="Times New Roman"/>
                <w:bCs/>
                <w:i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 xml:space="preserve">NasibullinaAA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@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 xml:space="preserve">zdrav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 xml:space="preserve">mos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47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Леонов Д.В.</w:t>
            </w:r>
            <w:r>
              <w:rPr>
                <w:rFonts w:ascii="Times New Roman" w:hAnsi="Times New Roman" w:cs="Times New Roman"/>
                <w:b/>
                <w:bCs/>
                <w:i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Ведущий научный сотрудник,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доцент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к.т.н</w:t>
            </w:r>
            <w:r>
              <w:rPr>
                <w:rFonts w:ascii="Times New Roman" w:hAnsi="Times New Roman" w:cs="Times New Roman"/>
                <w:bCs/>
                <w:i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 xml:space="preserve">LeonovDV2@zdrav.mos.ru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</w:r>
          </w:p>
        </w:tc>
      </w:tr>
    </w:tbl>
    <w:p>
      <w:pPr>
        <w:jc w:val="center"/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 xml:space="preserve">ГБУЗ «НПКЦ ДиТ ДЗМ», НИУ «МЭИ», Москва</w:t>
      </w:r>
      <w:r>
        <w:rPr>
          <w:rFonts w:ascii="Times New Roman" w:hAnsi="Times New Roman" w:cs="Times New Roman"/>
          <w:bCs/>
        </w:rPr>
      </w:r>
    </w:p>
    <w:p>
      <w:pPr>
        <w:ind w:firstLine="39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Современная лучевая диагностика, в частности, компьютерная томография (КТ), требует высокой точности и воспроизводимости результатов. Качество получаемых изображений напрямую зависит от характеристик используемого оборудования и корректности его настройки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[2]. Использование КТ-фантомов позволяет стандартизировать процесс сканирования, проводить </w:t>
      </w:r>
      <w:r>
        <w:rPr>
          <w:rFonts w:ascii="Times New Roman" w:hAnsi="Times New Roman" w:cs="Times New Roman"/>
        </w:rPr>
        <w:t xml:space="preserve">контроль качества оборудования и обучать медицинский персонал. Однако существующие материалы для фантомов часто не обеспечивают достаточной тканеэквивалентности и реалистичного моделирования широкого диапазона плотностей, встречающихся в организме человека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[1]</w:t>
      </w:r>
      <w:r>
        <w:rPr>
          <w:rFonts w:ascii="Times New Roman" w:hAnsi="Times New Roman" w:cs="Times New Roman"/>
        </w:rPr>
        <w:t xml:space="preserve">. Разработка новых композиционных материалов с прецизионно регулируемыми характеристиками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исследование потенциально пригодных </w:t>
      </w:r>
      <w:r>
        <w:rPr>
          <w:rFonts w:ascii="Times New Roman" w:hAnsi="Times New Roman" w:cs="Times New Roman"/>
        </w:rPr>
        <w:t xml:space="preserve">материалов </w:t>
      </w:r>
      <w:r>
        <w:rPr>
          <w:rFonts w:ascii="Times New Roman" w:hAnsi="Times New Roman" w:cs="Times New Roman"/>
        </w:rPr>
        <w:t xml:space="preserve">для создания КТ-фантомов с улучшенными характеристиками</w:t>
      </w:r>
      <w:r>
        <w:rPr>
          <w:rFonts w:ascii="Times New Roman" w:hAnsi="Times New Roman" w:cs="Times New Roman"/>
        </w:rPr>
        <w:t xml:space="preserve"> является актуальной задачей для улучшения качества КТ-диагностики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39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</w:t>
      </w:r>
      <w:r>
        <w:rPr>
          <w:rFonts w:ascii="Times New Roman" w:hAnsi="Times New Roman" w:cs="Times New Roman"/>
        </w:rPr>
        <w:t xml:space="preserve">ная работа посвящена о</w:t>
      </w:r>
      <w:r>
        <w:rPr>
          <w:rFonts w:ascii="Times New Roman" w:hAnsi="Times New Roman" w:cs="Times New Roman"/>
        </w:rPr>
        <w:t xml:space="preserve">ценк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 перспектив использования различных материалов для создания КТ-фантомов, обеспечивающих прецизионное моделирование характеристик тканей человека, в частности, рентгеновской плотности.</w:t>
      </w:r>
      <w:r>
        <w:rPr>
          <w:rFonts w:ascii="Times New Roman" w:hAnsi="Times New Roman" w:cs="Times New Roman"/>
        </w:rPr>
      </w:r>
    </w:p>
    <w:p>
      <w:pPr>
        <w:ind w:firstLine="39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Исследование показало, что различные материалы обладают потенциалом для создания КТ-фантомов, каждый из которых характеризуется своими уникальными преимуществами и огран</w:t>
      </w:r>
      <w:r>
        <w:rPr>
          <w:rFonts w:ascii="Times New Roman" w:hAnsi="Times New Roman" w:cs="Times New Roman"/>
        </w:rPr>
        <w:t xml:space="preserve">ичениями в достижении необходимого диапазона плотностей, точности воспроизведения деталей и уровня артефактов. Обоснованный выбор материала для конкретного фантома должен основываться на четко сформулированных требованиях к моделируемым тканям, а также на </w:t>
      </w:r>
      <w:r>
        <w:rPr>
          <w:rFonts w:ascii="Times New Roman" w:hAnsi="Times New Roman" w:cs="Times New Roman"/>
        </w:rPr>
        <w:t xml:space="preserve">специфике задач</w:t>
      </w:r>
      <w:r>
        <w:rPr>
          <w:rFonts w:ascii="Times New Roman" w:hAnsi="Times New Roman" w:cs="Times New Roman"/>
        </w:rPr>
        <w:t xml:space="preserve"> клинической практики, для решения которых предназначен фантом.</w:t>
      </w:r>
      <w:r>
        <w:rPr>
          <w:rFonts w:ascii="Times New Roman" w:hAnsi="Times New Roman" w:cs="Times New Roman"/>
        </w:rPr>
      </w:r>
    </w:p>
    <w:p>
      <w:pPr>
        <w:ind w:firstLine="39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Полученные результаты представляют ценность для разработчиков медицинского оборудования, компаний, специализирующихся на производстве фантомов для лучевой диагностики, специалистов </w:t>
      </w:r>
      <w:r>
        <w:rPr>
          <w:rFonts w:ascii="Times New Roman" w:hAnsi="Times New Roman" w:cs="Times New Roman"/>
        </w:rPr>
        <w:t xml:space="preserve">в области медицинской физики и </w:t>
      </w:r>
      <w:r>
        <w:rPr>
          <w:rFonts w:ascii="Times New Roman" w:hAnsi="Times New Roman" w:cs="Times New Roman"/>
        </w:rPr>
        <w:t xml:space="preserve">врачей-рентгенологов, стремящихся к повышению диагностической точности и качества КТ-исследований, оптимизации протоколов сканирования, стандартизации процедур и обеспечению эффективного обучения персонала</w:t>
      </w:r>
      <w:r>
        <w:rPr>
          <w:rFonts w:ascii="Times New Roman" w:hAnsi="Times New Roman" w:cs="Times New Roman"/>
        </w:rPr>
        <w:t xml:space="preserve"> [3]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</w:p>
    <w:p>
      <w:pPr>
        <w:ind w:firstLine="39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Дальнейшие исследования </w:t>
      </w:r>
      <w:r>
        <w:rPr>
          <w:rFonts w:ascii="Times New Roman" w:hAnsi="Times New Roman" w:cs="Times New Roman"/>
        </w:rPr>
        <w:t xml:space="preserve">будут</w:t>
      </w:r>
      <w:r>
        <w:rPr>
          <w:rFonts w:ascii="Times New Roman" w:hAnsi="Times New Roman" w:cs="Times New Roman"/>
        </w:rPr>
        <w:t xml:space="preserve"> направлены на оптимизацию свойств материалов и методов их о</w:t>
      </w:r>
      <w:r>
        <w:rPr>
          <w:rFonts w:ascii="Times New Roman" w:hAnsi="Times New Roman" w:cs="Times New Roman"/>
        </w:rPr>
        <w:t xml:space="preserve">бработки, а также на разработку фантомов с применением совокупности различных материалов </w:t>
      </w:r>
      <w:r>
        <w:rPr>
          <w:rFonts w:ascii="Times New Roman" w:hAnsi="Times New Roman" w:cs="Times New Roman"/>
        </w:rPr>
        <w:t xml:space="preserve">для реалистичного моделирования сложных анатомических структур</w:t>
      </w:r>
      <w:r>
        <w:rPr>
          <w:rFonts w:ascii="Times New Roman" w:hAnsi="Times New Roman" w:cs="Times New Roman"/>
        </w:rPr>
        <w:t xml:space="preserve">, в том числе с учетом индивидуальных особенностей пациентов.</w:t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Литература</w:t>
      </w:r>
      <w:bookmarkStart w:id="0" w:name="_GoBack"/>
      <w:r/>
      <w:bookmarkEnd w:id="0"/>
      <w:r/>
      <w:r>
        <w:rPr>
          <w:rFonts w:ascii="Times New Roman" w:hAnsi="Times New Roman" w:cs="Times New Roman"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Ю.А. Васильев </w:t>
      </w:r>
      <w:r>
        <w:rPr>
          <w:rFonts w:ascii="Times New Roman" w:hAnsi="Times New Roman" w:cs="Times New Roman"/>
          <w:bCs/>
        </w:rPr>
        <w:t xml:space="preserve">[</w:t>
      </w:r>
      <w:r>
        <w:rPr>
          <w:rFonts w:ascii="Times New Roman" w:hAnsi="Times New Roman" w:cs="Times New Roman"/>
          <w:bCs/>
        </w:rPr>
        <w:t xml:space="preserve">и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др.]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Антропоморфные фантомы молочной железы для    лучевой диагностики: научный обзор // Digital Diagnostics.  2023. Т.  4,   No   4.   С.   569–592</w:t>
      </w:r>
      <w:r>
        <w:rPr>
          <w:rFonts w:ascii="Times New Roman" w:hAnsi="Times New Roman" w:cs="Times New Roman"/>
          <w:bCs/>
        </w:rPr>
        <w:t xml:space="preserve">.</w:t>
      </w:r>
      <w:r>
        <w:rPr>
          <w:rFonts w:ascii="Times New Roman" w:hAnsi="Times New Roman" w:cs="Times New Roman"/>
          <w:b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/>
          <w:bCs/>
        </w:rPr>
        <w:t xml:space="preserve">А.В. Петряйкин, К.А. Сергунова, Ф.А. Петряйкин </w:t>
      </w:r>
      <w:r>
        <w:rPr>
          <w:rFonts w:ascii="Times New Roman" w:hAnsi="Times New Roman" w:cs="Times New Roman"/>
          <w:bCs/>
        </w:rPr>
        <w:t xml:space="preserve">[</w:t>
      </w:r>
      <w:r>
        <w:rPr>
          <w:rFonts w:ascii="Times New Roman" w:hAnsi="Times New Roman" w:cs="Times New Roman"/>
          <w:bCs/>
        </w:rPr>
        <w:t xml:space="preserve">и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др.]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Рентгеновская денситометрия, вопросы стандартизации (обзор литературы и экспериментальные данные)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// Радиология - практика. – 2018. – Т. 67. – № 1. – С. 50-62</w:t>
      </w:r>
      <w:r>
        <w:rPr>
          <w:rFonts w:ascii="Times New Roman" w:hAnsi="Times New Roman" w:cs="Times New Roman"/>
          <w:b/>
          <w:bCs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/>
          <w:bCs/>
          <w:lang w:val="en-US"/>
        </w:rPr>
        <w:t xml:space="preserve">Genant H. K., Grampp S., Glüer C. C. </w:t>
      </w:r>
      <w:r>
        <w:rPr>
          <w:rFonts w:ascii="Times New Roman" w:hAnsi="Times New Roman" w:cs="Times New Roman"/>
          <w:bCs/>
          <w:lang w:val="en-US"/>
        </w:rPr>
        <w:t xml:space="preserve">Universal standardization for dual X‐ray absorptiometry: Patient and phantom cross‐calibration results // Journal of Bone and Mineral Research ‒ 1994. </w:t>
      </w:r>
      <w:r>
        <w:rPr>
          <w:rFonts w:ascii="Times New Roman" w:hAnsi="Times New Roman" w:cs="Times New Roman"/>
          <w:bCs/>
        </w:rPr>
        <w:t xml:space="preserve">‒ Vol. 10, № 9. ‒ P. 1503–1514.</w:t>
      </w:r>
      <w:r>
        <w:rPr>
          <w:rFonts w:ascii="Times New Roman" w:hAnsi="Times New Roman" w:cs="Times New Roman"/>
          <w:b/>
          <w:bCs/>
        </w:rPr>
      </w:r>
      <w:r/>
    </w:p>
    <w:sectPr>
      <w:footnotePr/>
      <w:endnotePr/>
      <w:type w:val="nextPage"/>
      <w:pgSz w:w="12240" w:h="15840" w:orient="portrait"/>
      <w:pgMar w:top="1134" w:right="1361" w:bottom="851" w:left="136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b w:val="0"/>
        <w:bCs w:val="0"/>
        <w:sz w:val="20"/>
        <w:szCs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b w:val="0"/>
        <w:bCs w:val="0"/>
        <w:sz w:val="20"/>
        <w:szCs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b w:val="0"/>
        <w:bCs w:val="0"/>
        <w:sz w:val="20"/>
        <w:szCs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1"/>
    <w:link w:val="62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1"/>
    <w:link w:val="62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1"/>
    <w:link w:val="62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1"/>
    <w:link w:val="62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1"/>
    <w:link w:val="62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1"/>
    <w:link w:val="62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31"/>
    <w:link w:val="6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31"/>
    <w:link w:val="62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31"/>
    <w:link w:val="630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1"/>
    <w:link w:val="643"/>
    <w:uiPriority w:val="10"/>
    <w:rPr>
      <w:sz w:val="48"/>
      <w:szCs w:val="48"/>
    </w:rPr>
  </w:style>
  <w:style w:type="character" w:styleId="37">
    <w:name w:val="Subtitle Char"/>
    <w:basedOn w:val="631"/>
    <w:link w:val="645"/>
    <w:uiPriority w:val="11"/>
    <w:rPr>
      <w:sz w:val="24"/>
      <w:szCs w:val="24"/>
    </w:rPr>
  </w:style>
  <w:style w:type="character" w:styleId="39">
    <w:name w:val="Quote Char"/>
    <w:link w:val="647"/>
    <w:uiPriority w:val="29"/>
    <w:rPr>
      <w:i/>
    </w:rPr>
  </w:style>
  <w:style w:type="character" w:styleId="41">
    <w:name w:val="Intense Quote Char"/>
    <w:link w:val="651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1"/>
    <w:link w:val="42"/>
    <w:uiPriority w:val="99"/>
  </w:style>
  <w:style w:type="paragraph" w:styleId="44">
    <w:name w:val="Footer"/>
    <w:basedOn w:val="62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1"/>
    <w:link w:val="44"/>
    <w:uiPriority w:val="99"/>
  </w:style>
  <w:style w:type="character" w:styleId="47">
    <w:name w:val="Caption Char"/>
    <w:basedOn w:val="631"/>
    <w:link w:val="657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8">
    <w:name w:val="List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9">
    <w:name w:val="List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50">
    <w:name w:val="List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51">
    <w:name w:val="List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2">
    <w:name w:val="List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3">
    <w:name w:val="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5">
    <w:name w:val="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6">
    <w:name w:val="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7">
    <w:name w:val="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8">
    <w:name w:val="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9">
    <w:name w:val="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0">
    <w:name w:val="Bordered &amp; 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2">
    <w:name w:val="Bordered &amp; 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3">
    <w:name w:val="Bordered &amp; 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4">
    <w:name w:val="Bordered &amp; 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5">
    <w:name w:val="Bordered &amp; 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6">
    <w:name w:val="Bordered &amp; 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7">
    <w:name w:val="Bordered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1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1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paragraph" w:styleId="622">
    <w:name w:val="Heading 1"/>
    <w:basedOn w:val="621"/>
    <w:next w:val="621"/>
    <w:link w:val="634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23">
    <w:name w:val="Heading 2"/>
    <w:basedOn w:val="621"/>
    <w:next w:val="621"/>
    <w:link w:val="635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24">
    <w:name w:val="Heading 3"/>
    <w:basedOn w:val="621"/>
    <w:next w:val="621"/>
    <w:link w:val="636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25">
    <w:name w:val="Heading 4"/>
    <w:basedOn w:val="621"/>
    <w:next w:val="621"/>
    <w:link w:val="637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26">
    <w:name w:val="Heading 5"/>
    <w:basedOn w:val="621"/>
    <w:next w:val="621"/>
    <w:link w:val="638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27">
    <w:name w:val="Heading 6"/>
    <w:basedOn w:val="621"/>
    <w:next w:val="621"/>
    <w:link w:val="639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28">
    <w:name w:val="Heading 7"/>
    <w:basedOn w:val="621"/>
    <w:next w:val="621"/>
    <w:link w:val="640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29">
    <w:name w:val="Heading 8"/>
    <w:basedOn w:val="621"/>
    <w:next w:val="621"/>
    <w:link w:val="641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30">
    <w:name w:val="Heading 9"/>
    <w:basedOn w:val="621"/>
    <w:next w:val="621"/>
    <w:link w:val="642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31" w:default="1">
    <w:name w:val="Default Paragraph Font"/>
    <w:uiPriority w:val="1"/>
    <w:semiHidden/>
    <w:unhideWhenUsed/>
  </w:style>
  <w:style w:type="table" w:styleId="6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3" w:default="1">
    <w:name w:val="No List"/>
    <w:uiPriority w:val="99"/>
    <w:semiHidden/>
    <w:unhideWhenUsed/>
  </w:style>
  <w:style w:type="character" w:styleId="634" w:customStyle="1">
    <w:name w:val="Заголовок 1 Знак"/>
    <w:basedOn w:val="631"/>
    <w:link w:val="622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35" w:customStyle="1">
    <w:name w:val="Заголовок 2 Знак"/>
    <w:basedOn w:val="631"/>
    <w:link w:val="623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36" w:customStyle="1">
    <w:name w:val="Заголовок 3 Знак"/>
    <w:basedOn w:val="631"/>
    <w:link w:val="624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637" w:customStyle="1">
    <w:name w:val="Заголовок 4 Знак"/>
    <w:basedOn w:val="631"/>
    <w:link w:val="625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638" w:customStyle="1">
    <w:name w:val="Заголовок 5 Знак"/>
    <w:basedOn w:val="631"/>
    <w:link w:val="626"/>
    <w:uiPriority w:val="9"/>
    <w:semiHidden/>
    <w:rPr>
      <w:rFonts w:eastAsiaTheme="majorEastAsia" w:cstheme="majorBidi"/>
      <w:color w:val="0f4761" w:themeColor="accent1" w:themeShade="BF"/>
    </w:rPr>
  </w:style>
  <w:style w:type="character" w:styleId="639" w:customStyle="1">
    <w:name w:val="Заголовок 6 Знак"/>
    <w:basedOn w:val="631"/>
    <w:link w:val="627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40" w:customStyle="1">
    <w:name w:val="Заголовок 7 Знак"/>
    <w:basedOn w:val="631"/>
    <w:link w:val="628"/>
    <w:uiPriority w:val="9"/>
    <w:semiHidden/>
    <w:rPr>
      <w:rFonts w:eastAsiaTheme="majorEastAsia" w:cstheme="majorBidi"/>
      <w:color w:val="595959" w:themeColor="text1" w:themeTint="A6"/>
    </w:rPr>
  </w:style>
  <w:style w:type="character" w:styleId="641" w:customStyle="1">
    <w:name w:val="Заголовок 8 Знак"/>
    <w:basedOn w:val="631"/>
    <w:link w:val="629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42" w:customStyle="1">
    <w:name w:val="Заголовок 9 Знак"/>
    <w:basedOn w:val="631"/>
    <w:link w:val="630"/>
    <w:uiPriority w:val="9"/>
    <w:semiHidden/>
    <w:rPr>
      <w:rFonts w:eastAsiaTheme="majorEastAsia" w:cstheme="majorBidi"/>
      <w:color w:val="272727" w:themeColor="text1" w:themeTint="D8"/>
    </w:rPr>
  </w:style>
  <w:style w:type="paragraph" w:styleId="643">
    <w:name w:val="Title"/>
    <w:basedOn w:val="621"/>
    <w:next w:val="621"/>
    <w:link w:val="644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4" w:customStyle="1">
    <w:name w:val="Заголовок Знак"/>
    <w:basedOn w:val="631"/>
    <w:link w:val="643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5">
    <w:name w:val="Subtitle"/>
    <w:basedOn w:val="621"/>
    <w:next w:val="621"/>
    <w:link w:val="646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46" w:customStyle="1">
    <w:name w:val="Подзаголовок Знак"/>
    <w:basedOn w:val="631"/>
    <w:link w:val="64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7">
    <w:name w:val="Quote"/>
    <w:basedOn w:val="621"/>
    <w:next w:val="621"/>
    <w:link w:val="648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8" w:customStyle="1">
    <w:name w:val="Цитата 2 Знак"/>
    <w:basedOn w:val="631"/>
    <w:link w:val="647"/>
    <w:uiPriority w:val="29"/>
    <w:rPr>
      <w:i/>
      <w:iCs/>
      <w:color w:val="404040" w:themeColor="text1" w:themeTint="BF"/>
    </w:rPr>
  </w:style>
  <w:style w:type="paragraph" w:styleId="649">
    <w:name w:val="List Paragraph"/>
    <w:basedOn w:val="621"/>
    <w:uiPriority w:val="34"/>
    <w:qFormat/>
    <w:pPr>
      <w:contextualSpacing/>
      <w:ind w:left="720"/>
    </w:pPr>
  </w:style>
  <w:style w:type="character" w:styleId="650">
    <w:name w:val="Intense Emphasis"/>
    <w:basedOn w:val="631"/>
    <w:uiPriority w:val="21"/>
    <w:qFormat/>
    <w:rPr>
      <w:i/>
      <w:iCs/>
      <w:color w:val="0f4761" w:themeColor="accent1" w:themeShade="BF"/>
    </w:rPr>
  </w:style>
  <w:style w:type="paragraph" w:styleId="651">
    <w:name w:val="Intense Quote"/>
    <w:basedOn w:val="621"/>
    <w:next w:val="621"/>
    <w:link w:val="652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652" w:customStyle="1">
    <w:name w:val="Выделенная цитата Знак"/>
    <w:basedOn w:val="631"/>
    <w:link w:val="651"/>
    <w:uiPriority w:val="30"/>
    <w:rPr>
      <w:i/>
      <w:iCs/>
      <w:color w:val="0f4761" w:themeColor="accent1" w:themeShade="BF"/>
    </w:rPr>
  </w:style>
  <w:style w:type="character" w:styleId="653">
    <w:name w:val="Intense Reference"/>
    <w:basedOn w:val="631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654">
    <w:name w:val="Hyperlink"/>
    <w:basedOn w:val="631"/>
    <w:uiPriority w:val="99"/>
    <w:unhideWhenUsed/>
    <w:rPr>
      <w:color w:val="467886" w:themeColor="hyperlink"/>
      <w:u w:val="single"/>
    </w:rPr>
  </w:style>
  <w:style w:type="character" w:styleId="655" w:customStyle="1">
    <w:name w:val="Unresolved Mention"/>
    <w:basedOn w:val="631"/>
    <w:uiPriority w:val="99"/>
    <w:semiHidden/>
    <w:unhideWhenUsed/>
    <w:rPr>
      <w:color w:val="605e5c"/>
      <w:shd w:val="clear" w:color="auto" w:fill="e1dfdd"/>
    </w:rPr>
  </w:style>
  <w:style w:type="character" w:styleId="656">
    <w:name w:val="FollowedHyperlink"/>
    <w:basedOn w:val="631"/>
    <w:uiPriority w:val="99"/>
    <w:semiHidden/>
    <w:unhideWhenUsed/>
    <w:rPr>
      <w:color w:val="96607d" w:themeColor="followedHyperlink"/>
      <w:u w:val="single"/>
    </w:rPr>
  </w:style>
  <w:style w:type="paragraph" w:styleId="657">
    <w:name w:val="Caption"/>
    <w:basedOn w:val="621"/>
    <w:next w:val="621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658">
    <w:name w:val="Table Grid"/>
    <w:basedOn w:val="6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9">
    <w:name w:val="Balloon Text"/>
    <w:basedOn w:val="621"/>
    <w:link w:val="66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0" w:customStyle="1">
    <w:name w:val="Текст выноски Знак"/>
    <w:basedOn w:val="631"/>
    <w:link w:val="659"/>
    <w:uiPriority w:val="99"/>
    <w:semiHidden/>
    <w:rPr>
      <w:rFonts w:ascii="Tahoma" w:hAnsi="Tahoma" w:cs="Tahoma"/>
      <w:sz w:val="16"/>
      <w:szCs w:val="16"/>
    </w:rPr>
  </w:style>
  <w:style w:type="character" w:styleId="661">
    <w:name w:val="annotation reference"/>
    <w:basedOn w:val="631"/>
    <w:uiPriority w:val="99"/>
    <w:semiHidden/>
    <w:unhideWhenUsed/>
    <w:rPr>
      <w:sz w:val="16"/>
      <w:szCs w:val="16"/>
    </w:rPr>
  </w:style>
  <w:style w:type="paragraph" w:styleId="662">
    <w:name w:val="annotation text"/>
    <w:basedOn w:val="621"/>
    <w:link w:val="663"/>
    <w:uiPriority w:val="99"/>
    <w:unhideWhenUsed/>
    <w:pPr>
      <w:spacing w:line="240" w:lineRule="auto"/>
    </w:pPr>
    <w:rPr>
      <w:sz w:val="20"/>
      <w:szCs w:val="20"/>
    </w:rPr>
  </w:style>
  <w:style w:type="character" w:styleId="663" w:customStyle="1">
    <w:name w:val="Текст примечания Знак"/>
    <w:basedOn w:val="631"/>
    <w:link w:val="662"/>
    <w:uiPriority w:val="99"/>
    <w:rPr>
      <w:sz w:val="20"/>
      <w:szCs w:val="20"/>
    </w:rPr>
  </w:style>
  <w:style w:type="paragraph" w:styleId="664">
    <w:name w:val="annotation subject"/>
    <w:basedOn w:val="662"/>
    <w:next w:val="662"/>
    <w:link w:val="665"/>
    <w:uiPriority w:val="99"/>
    <w:semiHidden/>
    <w:unhideWhenUsed/>
    <w:rPr>
      <w:b/>
      <w:bCs/>
    </w:rPr>
  </w:style>
  <w:style w:type="character" w:styleId="665" w:customStyle="1">
    <w:name w:val="Тема примечания Знак"/>
    <w:basedOn w:val="663"/>
    <w:link w:val="664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Насибуллина Анастасия Александровна</cp:lastModifiedBy>
  <cp:revision>32</cp:revision>
  <dcterms:created xsi:type="dcterms:W3CDTF">2024-11-04T16:42:00Z</dcterms:created>
  <dcterms:modified xsi:type="dcterms:W3CDTF">2025-02-28T10:56:05Z</dcterms:modified>
</cp:coreProperties>
</file>