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7FDA1" w14:textId="77777777" w:rsidR="00130241" w:rsidRPr="008A44CA" w:rsidRDefault="005B14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A44CA">
        <w:rPr>
          <w:b/>
          <w:color w:val="000000"/>
        </w:rPr>
        <w:t xml:space="preserve">Поиск новых антимикробных агентов в ряду </w:t>
      </w:r>
      <w:r w:rsidRPr="008A44CA">
        <w:rPr>
          <w:b/>
          <w:color w:val="000000"/>
        </w:rPr>
        <w:br/>
      </w:r>
      <w:r w:rsidR="003671C5" w:rsidRPr="008A44CA">
        <w:rPr>
          <w:b/>
          <w:color w:val="000000"/>
          <w:lang w:val="en-US"/>
        </w:rPr>
        <w:t>N</w:t>
      </w:r>
      <w:r w:rsidR="003671C5" w:rsidRPr="008A44CA">
        <w:rPr>
          <w:b/>
          <w:color w:val="000000"/>
        </w:rPr>
        <w:t xml:space="preserve">-замещенных амидов </w:t>
      </w:r>
      <w:r w:rsidR="00FC6021" w:rsidRPr="008A44CA">
        <w:rPr>
          <w:b/>
          <w:color w:val="000000"/>
        </w:rPr>
        <w:t>1</w:t>
      </w:r>
      <w:r w:rsidR="003671C5" w:rsidRPr="008A44CA">
        <w:rPr>
          <w:b/>
          <w:color w:val="000000"/>
        </w:rPr>
        <w:t>,2,4-триазол-3-карбоновой кислоты</w:t>
      </w:r>
    </w:p>
    <w:p w14:paraId="33B9EA72" w14:textId="77777777" w:rsidR="00130241" w:rsidRPr="005B14D4" w:rsidRDefault="003A79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A44CA">
        <w:rPr>
          <w:b/>
          <w:i/>
          <w:color w:val="000000"/>
          <w:u w:val="single"/>
        </w:rPr>
        <w:t>Михина Е.А.</w:t>
      </w:r>
      <w:r w:rsidRPr="008A44CA">
        <w:rPr>
          <w:b/>
          <w:i/>
          <w:color w:val="000000"/>
        </w:rPr>
        <w:t xml:space="preserve">, </w:t>
      </w:r>
      <w:r w:rsidR="00FC6021" w:rsidRPr="008A44CA">
        <w:rPr>
          <w:b/>
          <w:i/>
          <w:color w:val="000000"/>
        </w:rPr>
        <w:t xml:space="preserve">Березин Г.А. </w:t>
      </w:r>
      <w:r w:rsidR="00C10769" w:rsidRPr="008A44CA">
        <w:rPr>
          <w:b/>
          <w:i/>
          <w:color w:val="000000"/>
        </w:rPr>
        <w:t>Матвеев А.В</w:t>
      </w:r>
      <w:r w:rsidR="00EB1F49" w:rsidRPr="008A44CA">
        <w:rPr>
          <w:b/>
          <w:i/>
          <w:color w:val="000000"/>
        </w:rPr>
        <w:t>.</w:t>
      </w:r>
      <w:r w:rsidR="00EB1F49" w:rsidRPr="005B14D4">
        <w:rPr>
          <w:b/>
          <w:color w:val="000000"/>
        </w:rPr>
        <w:t xml:space="preserve"> </w:t>
      </w:r>
    </w:p>
    <w:p w14:paraId="7E63F2E6" w14:textId="77777777" w:rsidR="00130241" w:rsidRPr="005B14D4" w:rsidRDefault="00FC60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B14D4">
        <w:rPr>
          <w:i/>
          <w:color w:val="000000"/>
        </w:rPr>
        <w:t>Аспирант, 1 года обучения</w:t>
      </w:r>
    </w:p>
    <w:p w14:paraId="5B6A5970" w14:textId="77777777" w:rsidR="00C10769" w:rsidRPr="005B14D4" w:rsidRDefault="00C10769" w:rsidP="00C10769">
      <w:pPr>
        <w:pStyle w:val="docdata"/>
        <w:spacing w:before="0" w:beforeAutospacing="0" w:after="0" w:afterAutospacing="0"/>
        <w:jc w:val="center"/>
      </w:pPr>
      <w:r w:rsidRPr="005B14D4">
        <w:rPr>
          <w:i/>
          <w:iCs/>
          <w:color w:val="000000"/>
          <w:sz w:val="22"/>
          <w:szCs w:val="22"/>
        </w:rPr>
        <w:t>Институт Тонких Химических Технологий им. М.В. Ломоносова РТУ МИРЭА, Москва</w:t>
      </w:r>
    </w:p>
    <w:p w14:paraId="19F60F82" w14:textId="77777777" w:rsidR="00CD00B1" w:rsidRDefault="00EB1F49" w:rsidP="00F01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5B14D4">
        <w:rPr>
          <w:i/>
          <w:color w:val="000000"/>
          <w:lang w:val="en-US"/>
        </w:rPr>
        <w:t>E</w:t>
      </w:r>
      <w:r w:rsidR="003B76D6" w:rsidRPr="005B14D4">
        <w:rPr>
          <w:i/>
          <w:color w:val="000000"/>
          <w:lang w:val="en-US"/>
        </w:rPr>
        <w:t>-</w:t>
      </w:r>
      <w:r w:rsidRPr="005B14D4">
        <w:rPr>
          <w:i/>
          <w:color w:val="000000"/>
          <w:lang w:val="en-US"/>
        </w:rPr>
        <w:t xml:space="preserve">mail: </w:t>
      </w:r>
      <w:hyperlink r:id="rId6" w:history="1">
        <w:r w:rsidR="003A7983" w:rsidRPr="005B14D4">
          <w:rPr>
            <w:rStyle w:val="a9"/>
            <w:i/>
            <w:lang w:val="en-US"/>
          </w:rPr>
          <w:t>mik.hi@mail.ru</w:t>
        </w:r>
      </w:hyperlink>
    </w:p>
    <w:p w14:paraId="0FBD9E55" w14:textId="77777777" w:rsidR="003A7983" w:rsidRPr="001214AD" w:rsidRDefault="003A7983" w:rsidP="00F01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p w14:paraId="786FEDE1" w14:textId="77777777" w:rsidR="003A7983" w:rsidRPr="005B14D4" w:rsidRDefault="00AD2F23" w:rsidP="00F01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B14D4">
        <w:rPr>
          <w:color w:val="000000"/>
        </w:rPr>
        <w:t>Возникновение и глобальное распространение</w:t>
      </w:r>
      <w:r w:rsidR="003A7983" w:rsidRPr="005B14D4">
        <w:rPr>
          <w:color w:val="000000"/>
        </w:rPr>
        <w:t xml:space="preserve"> лекарственно-устойчивых патогенных микроорганизмов, демонстрирующих эволюционно сформированные механизмы резистентности к противомикробным агентам, существенно </w:t>
      </w:r>
      <w:r w:rsidR="005B14D4">
        <w:rPr>
          <w:color w:val="000000"/>
        </w:rPr>
        <w:t>ограничивает</w:t>
      </w:r>
      <w:r w:rsidR="003A7983" w:rsidRPr="005B14D4">
        <w:rPr>
          <w:color w:val="000000"/>
        </w:rPr>
        <w:t xml:space="preserve"> терапевтический арсенал для лечения </w:t>
      </w:r>
      <w:r w:rsidR="00025BC3" w:rsidRPr="005B14D4">
        <w:rPr>
          <w:color w:val="000000"/>
        </w:rPr>
        <w:t>микробных заболеваний</w:t>
      </w:r>
      <w:r w:rsidR="003A7983" w:rsidRPr="003A7983">
        <w:rPr>
          <w:color w:val="000000"/>
        </w:rPr>
        <w:t>.</w:t>
      </w:r>
      <w:r w:rsidR="00025BC3">
        <w:rPr>
          <w:color w:val="000000"/>
        </w:rPr>
        <w:t xml:space="preserve"> </w:t>
      </w:r>
      <w:r w:rsidR="00767BD1" w:rsidRPr="005B14D4">
        <w:rPr>
          <w:color w:val="000000"/>
        </w:rPr>
        <w:t xml:space="preserve">Критическим фактором является </w:t>
      </w:r>
      <w:r w:rsidR="00025BC3" w:rsidRPr="005B14D4">
        <w:rPr>
          <w:color w:val="000000"/>
        </w:rPr>
        <w:t>распространение в мире бактерий, мультире</w:t>
      </w:r>
      <w:r w:rsidR="00212F17" w:rsidRPr="005B14D4">
        <w:rPr>
          <w:color w:val="000000"/>
        </w:rPr>
        <w:t>зистентных к существующим антиби</w:t>
      </w:r>
      <w:r w:rsidR="00025BC3" w:rsidRPr="005B14D4">
        <w:rPr>
          <w:color w:val="000000"/>
        </w:rPr>
        <w:t xml:space="preserve">отикам. </w:t>
      </w:r>
      <w:r w:rsidR="003A7983" w:rsidRPr="005B14D4">
        <w:rPr>
          <w:color w:val="000000"/>
        </w:rPr>
        <w:t>Дополнительным лимитирующим фактором</w:t>
      </w:r>
      <w:r w:rsidR="00767BD1" w:rsidRPr="005B14D4">
        <w:rPr>
          <w:color w:val="000000"/>
        </w:rPr>
        <w:t xml:space="preserve"> в</w:t>
      </w:r>
      <w:r w:rsidR="005B14D4" w:rsidRPr="005B14D4">
        <w:rPr>
          <w:color w:val="000000"/>
        </w:rPr>
        <w:t xml:space="preserve"> борьбе с микробными</w:t>
      </w:r>
      <w:r w:rsidR="00767BD1" w:rsidRPr="005B14D4">
        <w:rPr>
          <w:color w:val="000000"/>
        </w:rPr>
        <w:t xml:space="preserve"> инфекция</w:t>
      </w:r>
      <w:r w:rsidR="003A7983" w:rsidRPr="005B14D4">
        <w:rPr>
          <w:color w:val="000000"/>
        </w:rPr>
        <w:t xml:space="preserve"> выступает ограниченная доступность </w:t>
      </w:r>
      <w:r w:rsidR="00767BD1" w:rsidRPr="005B14D4">
        <w:rPr>
          <w:color w:val="000000"/>
        </w:rPr>
        <w:t>исследуемых</w:t>
      </w:r>
      <w:r w:rsidR="003A7983" w:rsidRPr="005B14D4">
        <w:rPr>
          <w:color w:val="000000"/>
        </w:rPr>
        <w:t xml:space="preserve"> химиотерапевтических средств, соответствующих современным фармакологическим стандартам.</w:t>
      </w:r>
      <w:r w:rsidR="003A7983" w:rsidRPr="003A7983">
        <w:rPr>
          <w:color w:val="000000"/>
        </w:rPr>
        <w:t xml:space="preserve"> </w:t>
      </w:r>
      <w:r w:rsidR="003A7983" w:rsidRPr="005B14D4">
        <w:rPr>
          <w:color w:val="000000"/>
        </w:rPr>
        <w:t xml:space="preserve">В связи с этим необходимость разработки </w:t>
      </w:r>
      <w:r w:rsidR="005B14D4" w:rsidRPr="005B14D4">
        <w:rPr>
          <w:color w:val="000000"/>
        </w:rPr>
        <w:t>новых агентов</w:t>
      </w:r>
      <w:r w:rsidR="00767BD1" w:rsidRPr="005B14D4">
        <w:rPr>
          <w:color w:val="000000"/>
        </w:rPr>
        <w:t xml:space="preserve"> с улучшенным антимикробным действием</w:t>
      </w:r>
      <w:r w:rsidR="003A7983" w:rsidRPr="005B14D4">
        <w:rPr>
          <w:color w:val="000000"/>
        </w:rPr>
        <w:t xml:space="preserve">, направленным </w:t>
      </w:r>
      <w:r w:rsidR="003A7983" w:rsidRPr="005B14D4">
        <w:t>на преод</w:t>
      </w:r>
      <w:r w:rsidR="00174E90" w:rsidRPr="005B14D4">
        <w:t xml:space="preserve">оление бактериальной </w:t>
      </w:r>
      <w:r w:rsidR="003A7983" w:rsidRPr="005B14D4">
        <w:t>резистентности</w:t>
      </w:r>
      <w:r w:rsidR="005B14D4" w:rsidRPr="005B14D4">
        <w:t>,</w:t>
      </w:r>
      <w:r w:rsidR="00767BD1" w:rsidRPr="005B14D4">
        <w:t xml:space="preserve"> </w:t>
      </w:r>
      <w:r w:rsidR="005B14D4" w:rsidRPr="005B14D4">
        <w:t>продолжает быть</w:t>
      </w:r>
      <w:r w:rsidR="00767BD1" w:rsidRPr="005B14D4">
        <w:t xml:space="preserve"> одной из ключевых проблем</w:t>
      </w:r>
      <w:r w:rsidR="003A7983" w:rsidRPr="005B14D4">
        <w:t>.</w:t>
      </w:r>
    </w:p>
    <w:p w14:paraId="7905CA1E" w14:textId="77777777" w:rsidR="00F01986" w:rsidRDefault="005B14D4" w:rsidP="00F01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П</w:t>
      </w:r>
      <w:r w:rsidR="003A7983" w:rsidRPr="003A7983">
        <w:rPr>
          <w:color w:val="000000"/>
        </w:rPr>
        <w:t xml:space="preserve">ерспективным направлением представляется исследование </w:t>
      </w:r>
      <w:r w:rsidR="00025BC3">
        <w:rPr>
          <w:color w:val="000000"/>
        </w:rPr>
        <w:t xml:space="preserve">производных гетероциклического основания </w:t>
      </w:r>
      <w:r w:rsidR="00E6473C">
        <w:rPr>
          <w:color w:val="000000"/>
        </w:rPr>
        <w:t xml:space="preserve">синтетических аналогов нуклеозидов </w:t>
      </w:r>
      <w:r w:rsidR="00025BC3">
        <w:rPr>
          <w:color w:val="000000"/>
        </w:rPr>
        <w:t>– 1,2,4-триазол-3-карбоксамида</w:t>
      </w:r>
      <w:r w:rsidR="003671C5">
        <w:rPr>
          <w:color w:val="000000"/>
        </w:rPr>
        <w:t xml:space="preserve"> </w:t>
      </w:r>
      <w:r w:rsidR="003671C5" w:rsidRPr="00212F14">
        <w:rPr>
          <w:color w:val="000000"/>
        </w:rPr>
        <w:t>(ТКА)</w:t>
      </w:r>
      <w:r w:rsidR="003A7983" w:rsidRPr="003A7983">
        <w:rPr>
          <w:color w:val="000000"/>
        </w:rPr>
        <w:t xml:space="preserve">, </w:t>
      </w:r>
      <w:r w:rsidR="00E6473C">
        <w:rPr>
          <w:color w:val="000000"/>
        </w:rPr>
        <w:t>для которых показана</w:t>
      </w:r>
      <w:r w:rsidR="00025BC3">
        <w:rPr>
          <w:color w:val="000000"/>
        </w:rPr>
        <w:t xml:space="preserve"> выраженн</w:t>
      </w:r>
      <w:r w:rsidR="00E6473C">
        <w:rPr>
          <w:color w:val="000000"/>
        </w:rPr>
        <w:t>ое</w:t>
      </w:r>
      <w:r w:rsidR="00025BC3">
        <w:rPr>
          <w:color w:val="000000"/>
        </w:rPr>
        <w:t xml:space="preserve"> антибактериальное действие </w:t>
      </w:r>
      <w:r w:rsidR="00025BC3" w:rsidRPr="00025BC3">
        <w:rPr>
          <w:color w:val="000000"/>
        </w:rPr>
        <w:t xml:space="preserve">[1]. </w:t>
      </w:r>
      <w:r w:rsidR="00E6473C">
        <w:t>На о</w:t>
      </w:r>
      <w:r w:rsidR="00E6473C" w:rsidRPr="007F56B7">
        <w:t xml:space="preserve">снове структур известных производных, проявивших антимикробное действие, с применением методов </w:t>
      </w:r>
      <w:r w:rsidR="00E6473C" w:rsidRPr="007F56B7">
        <w:rPr>
          <w:i/>
          <w:lang w:val="en-US"/>
        </w:rPr>
        <w:t>in</w:t>
      </w:r>
      <w:r w:rsidR="00E6473C" w:rsidRPr="007F56B7">
        <w:rPr>
          <w:i/>
        </w:rPr>
        <w:t xml:space="preserve"> </w:t>
      </w:r>
      <w:r w:rsidR="00E6473C" w:rsidRPr="007F56B7">
        <w:rPr>
          <w:i/>
          <w:lang w:val="en-US"/>
        </w:rPr>
        <w:t>silico</w:t>
      </w:r>
      <w:r w:rsidR="00E6473C" w:rsidRPr="007F56B7">
        <w:t xml:space="preserve"> м</w:t>
      </w:r>
      <w:r w:rsidR="00C22AC1" w:rsidRPr="007F56B7">
        <w:t xml:space="preserve">оделирования нами был выявлен ряд </w:t>
      </w:r>
      <w:r w:rsidR="00164460" w:rsidRPr="007F56B7">
        <w:t xml:space="preserve">новых </w:t>
      </w:r>
      <w:r w:rsidR="00C22AC1" w:rsidRPr="007F56B7">
        <w:t xml:space="preserve">структур, потенциально способных </w:t>
      </w:r>
      <w:r w:rsidR="003F5007" w:rsidRPr="007F56B7">
        <w:t>блокировать</w:t>
      </w:r>
      <w:r w:rsidR="00037DA1" w:rsidRPr="007F56B7">
        <w:t xml:space="preserve"> фермент </w:t>
      </w:r>
      <w:r w:rsidR="003F5007" w:rsidRPr="007F56B7">
        <w:t>(декапренилфосфорил-β-D-рибозо-2'-эпимераза (</w:t>
      </w:r>
      <w:r w:rsidR="00037DA1" w:rsidRPr="007F56B7">
        <w:rPr>
          <w:lang w:val="en-US"/>
        </w:rPr>
        <w:t>DprE</w:t>
      </w:r>
      <w:r w:rsidR="00037DA1" w:rsidRPr="007F56B7">
        <w:t>1</w:t>
      </w:r>
      <w:r w:rsidR="003F5007" w:rsidRPr="007F56B7">
        <w:t>), необходимый для синтеза клеточной стенки бактерии</w:t>
      </w:r>
      <w:r w:rsidR="00E6473C" w:rsidRPr="007F56B7">
        <w:t xml:space="preserve">. </w:t>
      </w:r>
      <w:r w:rsidR="00C22AC1" w:rsidRPr="007F56B7">
        <w:rPr>
          <w:color w:val="000000"/>
        </w:rPr>
        <w:t>Синтез этого ряда соединений был осуществлен двумя способами</w:t>
      </w:r>
      <w:r w:rsidR="00212F14" w:rsidRPr="007F56B7">
        <w:rPr>
          <w:color w:val="000000"/>
        </w:rPr>
        <w:t>:</w:t>
      </w:r>
      <w:r w:rsidR="00C22AC1" w:rsidRPr="007F56B7">
        <w:rPr>
          <w:color w:val="000000"/>
        </w:rPr>
        <w:t xml:space="preserve"> аминолиз</w:t>
      </w:r>
      <w:r w:rsidR="00212F14" w:rsidRPr="007F56B7">
        <w:rPr>
          <w:color w:val="000000"/>
        </w:rPr>
        <w:t>ом</w:t>
      </w:r>
      <w:r w:rsidR="00C22AC1" w:rsidRPr="007F56B7">
        <w:rPr>
          <w:color w:val="000000"/>
        </w:rPr>
        <w:t xml:space="preserve"> </w:t>
      </w:r>
      <w:r w:rsidR="00212F14" w:rsidRPr="007F56B7">
        <w:rPr>
          <w:color w:val="000000"/>
        </w:rPr>
        <w:t>метилового</w:t>
      </w:r>
      <w:r w:rsidR="00212F14" w:rsidRPr="00212F14">
        <w:rPr>
          <w:color w:val="000000"/>
        </w:rPr>
        <w:t xml:space="preserve"> эфира ТКА</w:t>
      </w:r>
      <w:r w:rsidR="00C22AC1" w:rsidRPr="00212F14">
        <w:rPr>
          <w:color w:val="000000"/>
        </w:rPr>
        <w:t xml:space="preserve"> и</w:t>
      </w:r>
      <w:r w:rsidR="00212F14" w:rsidRPr="00212F14">
        <w:rPr>
          <w:color w:val="000000"/>
        </w:rPr>
        <w:t>ли</w:t>
      </w:r>
      <w:r w:rsidR="00C22AC1" w:rsidRPr="00212F14">
        <w:rPr>
          <w:color w:val="000000"/>
        </w:rPr>
        <w:t xml:space="preserve"> метод</w:t>
      </w:r>
      <w:r w:rsidR="00212F14" w:rsidRPr="00212F14">
        <w:rPr>
          <w:color w:val="000000"/>
        </w:rPr>
        <w:t>ом</w:t>
      </w:r>
      <w:r w:rsidR="00C22AC1" w:rsidRPr="00212F14">
        <w:rPr>
          <w:color w:val="000000"/>
        </w:rPr>
        <w:t xml:space="preserve"> смешанных ангидридов</w:t>
      </w:r>
      <w:r w:rsidR="00F01986" w:rsidRPr="00212F14">
        <w:t>.</w:t>
      </w:r>
    </w:p>
    <w:p w14:paraId="6E27EAFD" w14:textId="77777777" w:rsidR="001214AD" w:rsidRPr="0043765D" w:rsidRDefault="001214AD" w:rsidP="00F01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43765D">
        <w:t xml:space="preserve">Производные ТКА </w:t>
      </w:r>
      <w:r w:rsidRPr="0043765D">
        <w:rPr>
          <w:b/>
        </w:rPr>
        <w:t>3а-в</w:t>
      </w:r>
      <w:r w:rsidRPr="0043765D">
        <w:t xml:space="preserve"> синтезированы по Схеме 1. Обе методики обеспечивают выходы 90–95%, однако </w:t>
      </w:r>
      <w:r w:rsidR="006769FD" w:rsidRPr="0043765D">
        <w:t>аминолиз сложных эфиров</w:t>
      </w:r>
      <w:r w:rsidRPr="0043765D">
        <w:t xml:space="preserve"> предпочтителен</w:t>
      </w:r>
      <w:r w:rsidR="0043765D">
        <w:t>,</w:t>
      </w:r>
      <w:r w:rsidRPr="0043765D">
        <w:t xml:space="preserve"> благодаря </w:t>
      </w:r>
      <w:r w:rsidR="0043765D">
        <w:t>удобному выделению</w:t>
      </w:r>
      <w:r w:rsidRPr="0043765D">
        <w:t xml:space="preserve"> целевого продукта </w:t>
      </w:r>
      <w:r w:rsidR="008A44CA" w:rsidRPr="0043765D">
        <w:t>перекристаллизацией</w:t>
      </w:r>
      <w:r w:rsidRPr="0043765D">
        <w:t>.</w:t>
      </w:r>
      <w:r w:rsidRPr="001214AD">
        <w:t xml:space="preserve"> </w:t>
      </w:r>
      <w:r w:rsidRPr="00F01986">
        <w:rPr>
          <w:color w:val="000000"/>
        </w:rPr>
        <w:t xml:space="preserve">Структуры синтезированных соединений были подтверждены методами </w:t>
      </w:r>
      <w:r w:rsidRPr="00F01986">
        <w:rPr>
          <w:color w:val="000000"/>
          <w:vertAlign w:val="superscript"/>
        </w:rPr>
        <w:t>1</w:t>
      </w:r>
      <w:r w:rsidRPr="00F01986">
        <w:rPr>
          <w:color w:val="000000"/>
        </w:rPr>
        <w:t xml:space="preserve">H и </w:t>
      </w:r>
      <w:r w:rsidRPr="00F01986">
        <w:rPr>
          <w:color w:val="000000"/>
          <w:vertAlign w:val="superscript"/>
        </w:rPr>
        <w:t>13</w:t>
      </w:r>
      <w:r w:rsidR="00176C19">
        <w:rPr>
          <w:color w:val="000000"/>
        </w:rPr>
        <w:t>C ЯМР-спектроскопии</w:t>
      </w:r>
      <w:r w:rsidRPr="00F01986">
        <w:rPr>
          <w:color w:val="000000"/>
        </w:rPr>
        <w:t xml:space="preserve"> и данными В</w:t>
      </w:r>
      <w:r>
        <w:rPr>
          <w:color w:val="000000"/>
        </w:rPr>
        <w:t>Э</w:t>
      </w:r>
      <w:r w:rsidRPr="00F01986">
        <w:rPr>
          <w:color w:val="000000"/>
        </w:rPr>
        <w:t>ЖХ-МС.</w:t>
      </w:r>
    </w:p>
    <w:p w14:paraId="0C6EE320" w14:textId="77777777" w:rsidR="00F01986" w:rsidRDefault="003F5007" w:rsidP="003671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object w:dxaOrig="15077" w:dyaOrig="4891" w14:anchorId="603CD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pt;height:125.45pt" o:ole="">
            <v:imagedata r:id="rId7" o:title=""/>
          </v:shape>
          <o:OLEObject Type="Embed" ProgID="ACD.ChemSketch.20" ShapeID="_x0000_i1025" DrawAspect="Content" ObjectID="_1802519329" r:id="rId8"/>
        </w:object>
      </w:r>
    </w:p>
    <w:p w14:paraId="150BF5CE" w14:textId="77777777" w:rsidR="003F5007" w:rsidRPr="003F5007" w:rsidRDefault="00EB4E9C" w:rsidP="007F56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color w:val="000000"/>
        </w:rPr>
        <w:t>Схема 1.</w:t>
      </w:r>
      <w:r w:rsidR="003671C5" w:rsidRPr="003671C5">
        <w:rPr>
          <w:color w:val="000000"/>
        </w:rPr>
        <w:t xml:space="preserve"> </w:t>
      </w:r>
      <w:r w:rsidR="003671C5">
        <w:rPr>
          <w:color w:val="000000"/>
        </w:rPr>
        <w:t xml:space="preserve">Синтез производных ТКА: </w:t>
      </w:r>
      <w:r w:rsidR="003671C5" w:rsidRPr="00AD2F23">
        <w:rPr>
          <w:i/>
          <w:color w:val="000000"/>
        </w:rPr>
        <w:t>метод 1</w:t>
      </w:r>
      <w:r w:rsidR="003671C5">
        <w:rPr>
          <w:color w:val="000000"/>
        </w:rPr>
        <w:t xml:space="preserve"> – аминолиз эфиров; </w:t>
      </w:r>
      <w:r w:rsidR="003671C5" w:rsidRPr="00AD2F23">
        <w:rPr>
          <w:i/>
          <w:color w:val="000000"/>
        </w:rPr>
        <w:t>метод 2</w:t>
      </w:r>
      <w:r w:rsidR="003671C5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="003671C5">
        <w:t>метод смешанных ангидридов.</w:t>
      </w:r>
    </w:p>
    <w:p w14:paraId="06E195A3" w14:textId="77777777" w:rsidR="00F01986" w:rsidRPr="0043765D" w:rsidRDefault="00767BD1" w:rsidP="00767B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lightGray"/>
        </w:rPr>
      </w:pPr>
      <w:r w:rsidRPr="00F03BED">
        <w:rPr>
          <w:color w:val="000000"/>
        </w:rPr>
        <w:t>На данн</w:t>
      </w:r>
      <w:r w:rsidR="0043765D">
        <w:rPr>
          <w:color w:val="000000"/>
        </w:rPr>
        <w:t>ый момент мы ведём изучение противомикробных свойств синтезированных соединени</w:t>
      </w:r>
      <w:r w:rsidR="0043765D" w:rsidRPr="0043765D">
        <w:rPr>
          <w:color w:val="000000"/>
        </w:rPr>
        <w:t xml:space="preserve">й </w:t>
      </w:r>
      <w:r w:rsidR="0043765D" w:rsidRPr="0043765D">
        <w:rPr>
          <w:b/>
          <w:color w:val="000000"/>
        </w:rPr>
        <w:t>3а-в</w:t>
      </w:r>
      <w:r w:rsidRPr="00F03BED">
        <w:rPr>
          <w:color w:val="000000"/>
        </w:rPr>
        <w:t xml:space="preserve"> </w:t>
      </w:r>
      <w:r w:rsidR="00F03BED" w:rsidRPr="00F03BED">
        <w:rPr>
          <w:color w:val="000000"/>
        </w:rPr>
        <w:t>на модельном штамме непатогенной</w:t>
      </w:r>
      <w:r w:rsidRPr="00F03BED">
        <w:rPr>
          <w:color w:val="000000"/>
        </w:rPr>
        <w:t xml:space="preserve"> микобактерии </w:t>
      </w:r>
      <w:r w:rsidRPr="00F03BED">
        <w:rPr>
          <w:i/>
          <w:color w:val="000000"/>
        </w:rPr>
        <w:t>Mycobacterium smegmatis</w:t>
      </w:r>
      <w:r w:rsidR="0043765D">
        <w:rPr>
          <w:color w:val="000000"/>
        </w:rPr>
        <w:t xml:space="preserve"> –</w:t>
      </w:r>
      <w:r w:rsidR="008A44CA" w:rsidRPr="008A44CA">
        <w:rPr>
          <w:color w:val="000000"/>
        </w:rPr>
        <w:t xml:space="preserve"> </w:t>
      </w:r>
      <w:r w:rsidR="0043765D">
        <w:rPr>
          <w:color w:val="000000"/>
        </w:rPr>
        <w:t>известной модели</w:t>
      </w:r>
      <w:r w:rsidR="008A44CA" w:rsidRPr="0043765D">
        <w:rPr>
          <w:i/>
          <w:color w:val="000000"/>
        </w:rPr>
        <w:t xml:space="preserve"> Mycobacterium </w:t>
      </w:r>
      <w:r w:rsidR="008A44CA" w:rsidRPr="007F56B7">
        <w:rPr>
          <w:i/>
          <w:color w:val="000000"/>
        </w:rPr>
        <w:t>tuberculosis</w:t>
      </w:r>
      <w:r w:rsidR="0043765D" w:rsidRPr="007F56B7">
        <w:rPr>
          <w:color w:val="000000"/>
        </w:rPr>
        <w:t xml:space="preserve"> [</w:t>
      </w:r>
      <w:r w:rsidR="007F56B7" w:rsidRPr="007F56B7">
        <w:rPr>
          <w:color w:val="000000"/>
        </w:rPr>
        <w:t>2</w:t>
      </w:r>
      <w:r w:rsidR="0043765D" w:rsidRPr="007F56B7">
        <w:rPr>
          <w:color w:val="000000"/>
        </w:rPr>
        <w:t>]</w:t>
      </w:r>
      <w:r w:rsidR="008A44CA" w:rsidRPr="007F56B7">
        <w:rPr>
          <w:color w:val="000000"/>
        </w:rPr>
        <w:t>.</w:t>
      </w:r>
    </w:p>
    <w:p w14:paraId="173651BA" w14:textId="77777777" w:rsidR="00F01986" w:rsidRPr="00F01986" w:rsidRDefault="00F01986" w:rsidP="00F01986">
      <w:pPr>
        <w:pStyle w:val="docdata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8A44CA">
        <w:rPr>
          <w:b/>
          <w:bCs/>
          <w:color w:val="000000"/>
          <w:sz w:val="22"/>
          <w:szCs w:val="22"/>
        </w:rPr>
        <w:t>ЛИТЕРАТУРА</w:t>
      </w:r>
    </w:p>
    <w:p w14:paraId="19EA194D" w14:textId="77777777" w:rsidR="00116478" w:rsidRPr="007F56B7" w:rsidRDefault="007F56B7" w:rsidP="007F56B7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2"/>
          <w:lang w:val="en-US"/>
        </w:rPr>
      </w:pPr>
      <w:r>
        <w:rPr>
          <w:color w:val="000000"/>
          <w:sz w:val="20"/>
          <w:szCs w:val="22"/>
          <w:lang w:val="en-US"/>
        </w:rPr>
        <w:t xml:space="preserve"> </w:t>
      </w:r>
      <w:r w:rsidR="00212F17" w:rsidRPr="007F56B7">
        <w:rPr>
          <w:color w:val="000000"/>
          <w:sz w:val="20"/>
          <w:szCs w:val="22"/>
          <w:lang w:val="en-US"/>
        </w:rPr>
        <w:t xml:space="preserve">Jaisan, K. R. Synthesis, Characterisation and Antimicrobial Studies of </w:t>
      </w:r>
      <w:r w:rsidR="00212F17" w:rsidRPr="007F56B7">
        <w:rPr>
          <w:color w:val="000000"/>
          <w:sz w:val="20"/>
          <w:szCs w:val="22"/>
          <w:lang w:val="en-US"/>
        </w:rPr>
        <w:br/>
        <w:t>1,2,4-Triazole Carboxamides From Esters and Amines / K. R. Jaisan, K. Kumaran, S. R. M. Kamil et all// Journal of Pharmacy Research. – 2012. – V. 5. – P. 4676-4680.</w:t>
      </w:r>
    </w:p>
    <w:p w14:paraId="44D95273" w14:textId="77777777" w:rsidR="007F56B7" w:rsidRPr="007F56B7" w:rsidRDefault="007F56B7" w:rsidP="007F56B7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2"/>
          <w:lang w:val="en-US"/>
        </w:rPr>
      </w:pPr>
      <w:r>
        <w:rPr>
          <w:color w:val="000000"/>
          <w:sz w:val="20"/>
          <w:szCs w:val="22"/>
          <w:lang w:val="en-US"/>
        </w:rPr>
        <w:t xml:space="preserve"> Lelovic, N. </w:t>
      </w:r>
      <w:r w:rsidRPr="007F56B7">
        <w:rPr>
          <w:color w:val="000000"/>
          <w:sz w:val="20"/>
          <w:szCs w:val="22"/>
          <w:lang w:val="en-US"/>
        </w:rPr>
        <w:t>Application of Mycobacterium smegmatis as a surrogate to evaluate drug leads aga</w:t>
      </w:r>
      <w:r>
        <w:rPr>
          <w:color w:val="000000"/>
          <w:sz w:val="20"/>
          <w:szCs w:val="22"/>
          <w:lang w:val="en-US"/>
        </w:rPr>
        <w:t>inst Mycobacterium tuberculosis / N. Lelovic</w:t>
      </w:r>
      <w:r w:rsidRPr="007F56B7">
        <w:rPr>
          <w:color w:val="000000"/>
          <w:sz w:val="20"/>
          <w:szCs w:val="22"/>
          <w:lang w:val="en-US"/>
        </w:rPr>
        <w:t xml:space="preserve">; </w:t>
      </w:r>
      <w:r>
        <w:rPr>
          <w:color w:val="000000"/>
          <w:sz w:val="20"/>
          <w:szCs w:val="22"/>
          <w:lang w:val="en-US"/>
        </w:rPr>
        <w:t>K. Mitachi</w:t>
      </w:r>
      <w:r w:rsidRPr="007F56B7">
        <w:rPr>
          <w:color w:val="000000"/>
          <w:sz w:val="20"/>
          <w:szCs w:val="22"/>
          <w:lang w:val="en-US"/>
        </w:rPr>
        <w:t xml:space="preserve">; </w:t>
      </w:r>
      <w:r>
        <w:rPr>
          <w:color w:val="000000"/>
          <w:sz w:val="20"/>
          <w:szCs w:val="22"/>
          <w:lang w:val="en-US"/>
        </w:rPr>
        <w:t xml:space="preserve">J. Yang; M.R. et all // </w:t>
      </w:r>
      <w:r w:rsidRPr="007F56B7">
        <w:rPr>
          <w:color w:val="000000"/>
          <w:sz w:val="20"/>
          <w:szCs w:val="22"/>
          <w:lang w:val="en-US"/>
        </w:rPr>
        <w:t xml:space="preserve">J. Antibiot. </w:t>
      </w:r>
      <w:r>
        <w:rPr>
          <w:color w:val="000000"/>
          <w:sz w:val="20"/>
          <w:szCs w:val="22"/>
          <w:lang w:val="en-US"/>
        </w:rPr>
        <w:t xml:space="preserve">– 2020. – V. 73. – P. </w:t>
      </w:r>
      <w:bookmarkStart w:id="0" w:name="_GoBack"/>
      <w:bookmarkEnd w:id="0"/>
      <w:r w:rsidRPr="007F56B7">
        <w:rPr>
          <w:color w:val="000000"/>
          <w:sz w:val="20"/>
          <w:szCs w:val="22"/>
          <w:lang w:val="en-US"/>
        </w:rPr>
        <w:t>780–789.</w:t>
      </w:r>
    </w:p>
    <w:sectPr w:rsidR="007F56B7" w:rsidRPr="007F56B7" w:rsidSect="00E55A0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057F"/>
    <w:multiLevelType w:val="hybridMultilevel"/>
    <w:tmpl w:val="03E81A4A"/>
    <w:lvl w:ilvl="0" w:tplc="F720430E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1020"/>
    <w:rsid w:val="00025BC3"/>
    <w:rsid w:val="00037DA1"/>
    <w:rsid w:val="00063966"/>
    <w:rsid w:val="00075D6E"/>
    <w:rsid w:val="00086081"/>
    <w:rsid w:val="0009449A"/>
    <w:rsid w:val="00094FD0"/>
    <w:rsid w:val="000D5BF6"/>
    <w:rsid w:val="000E334E"/>
    <w:rsid w:val="00101A1C"/>
    <w:rsid w:val="00103657"/>
    <w:rsid w:val="00106375"/>
    <w:rsid w:val="00107AA3"/>
    <w:rsid w:val="00113B41"/>
    <w:rsid w:val="00116478"/>
    <w:rsid w:val="001214AD"/>
    <w:rsid w:val="00130241"/>
    <w:rsid w:val="00164460"/>
    <w:rsid w:val="00174E90"/>
    <w:rsid w:val="00176C19"/>
    <w:rsid w:val="001E61C2"/>
    <w:rsid w:val="001F0493"/>
    <w:rsid w:val="002067A6"/>
    <w:rsid w:val="00212F14"/>
    <w:rsid w:val="00212F17"/>
    <w:rsid w:val="0022260A"/>
    <w:rsid w:val="002264EE"/>
    <w:rsid w:val="0023307C"/>
    <w:rsid w:val="0031361E"/>
    <w:rsid w:val="00344723"/>
    <w:rsid w:val="003671C5"/>
    <w:rsid w:val="00391C38"/>
    <w:rsid w:val="003A7983"/>
    <w:rsid w:val="003B76D6"/>
    <w:rsid w:val="003E2601"/>
    <w:rsid w:val="003F4E6B"/>
    <w:rsid w:val="003F5007"/>
    <w:rsid w:val="0043765D"/>
    <w:rsid w:val="004A26A3"/>
    <w:rsid w:val="004F0EDF"/>
    <w:rsid w:val="00522BF1"/>
    <w:rsid w:val="00590166"/>
    <w:rsid w:val="005B14D4"/>
    <w:rsid w:val="005D022B"/>
    <w:rsid w:val="005E5BE9"/>
    <w:rsid w:val="006769FD"/>
    <w:rsid w:val="0069427D"/>
    <w:rsid w:val="006F7A19"/>
    <w:rsid w:val="007213E1"/>
    <w:rsid w:val="00767BD1"/>
    <w:rsid w:val="00775389"/>
    <w:rsid w:val="00797838"/>
    <w:rsid w:val="007C36D8"/>
    <w:rsid w:val="007F2744"/>
    <w:rsid w:val="007F56B7"/>
    <w:rsid w:val="008931BE"/>
    <w:rsid w:val="008A44CA"/>
    <w:rsid w:val="008C67E3"/>
    <w:rsid w:val="00914205"/>
    <w:rsid w:val="00921D45"/>
    <w:rsid w:val="009426C0"/>
    <w:rsid w:val="009753C6"/>
    <w:rsid w:val="00980A65"/>
    <w:rsid w:val="009A66DB"/>
    <w:rsid w:val="009B2F80"/>
    <w:rsid w:val="009B3300"/>
    <w:rsid w:val="009F3380"/>
    <w:rsid w:val="00A02163"/>
    <w:rsid w:val="00A314FE"/>
    <w:rsid w:val="00AD2F23"/>
    <w:rsid w:val="00AD7380"/>
    <w:rsid w:val="00BC185D"/>
    <w:rsid w:val="00BF36F8"/>
    <w:rsid w:val="00BF4622"/>
    <w:rsid w:val="00C10769"/>
    <w:rsid w:val="00C22AC1"/>
    <w:rsid w:val="00C844E2"/>
    <w:rsid w:val="00CD00B1"/>
    <w:rsid w:val="00D22306"/>
    <w:rsid w:val="00D42542"/>
    <w:rsid w:val="00D8121C"/>
    <w:rsid w:val="00E07DB3"/>
    <w:rsid w:val="00E22189"/>
    <w:rsid w:val="00E55A07"/>
    <w:rsid w:val="00E6473C"/>
    <w:rsid w:val="00E74069"/>
    <w:rsid w:val="00E81D35"/>
    <w:rsid w:val="00EB1F49"/>
    <w:rsid w:val="00EB4E9C"/>
    <w:rsid w:val="00F01986"/>
    <w:rsid w:val="00F03BED"/>
    <w:rsid w:val="00F04A66"/>
    <w:rsid w:val="00F865B3"/>
    <w:rsid w:val="00FB1509"/>
    <w:rsid w:val="00FC602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556D82"/>
  <w15:docId w15:val="{3E607ADF-B2EC-4A17-9E95-29E869FC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55A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55A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55A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55A0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55A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55A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5A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55A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55A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029,bqiaagaaeyqcaaagiaiaaapdawaabdedaaaaaaaaaaaaaaaaaaaaaaaaaaaaaaaaaaaaaaaaaaaaaaaaaaaaaaaaaaaaaaaaaaaaaaaaaaaaaaaaaaaaaaaaaaaaaaaaaaaaaaaaaaaaaaaaaaaaaaaaaaaaaaaaaaaaaaaaaaaaaaaaaaaaaaaaaaaaaaaaaaaaaaaaaaaaaaaaaaaaaaaaaaaaaaaaaaaaaaaa"/>
    <w:basedOn w:val="a"/>
    <w:rsid w:val="00C10769"/>
    <w:pPr>
      <w:spacing w:before="100" w:beforeAutospacing="1" w:after="100" w:afterAutospacing="1"/>
    </w:pPr>
  </w:style>
  <w:style w:type="character" w:styleId="ab">
    <w:name w:val="annotation reference"/>
    <w:basedOn w:val="a0"/>
    <w:uiPriority w:val="99"/>
    <w:semiHidden/>
    <w:unhideWhenUsed/>
    <w:rsid w:val="003A798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79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7983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798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7983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798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7983"/>
    <w:rPr>
      <w:rFonts w:ascii="Segoe UI" w:eastAsia="Times New Roman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F0198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F01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.h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F8B044-41F9-4600-9504-BC4A3FFE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Михина</dc:creator>
  <cp:lastModifiedBy>Екатерина Михина</cp:lastModifiedBy>
  <cp:revision>2</cp:revision>
  <dcterms:created xsi:type="dcterms:W3CDTF">2025-03-03T12:02:00Z</dcterms:created>
  <dcterms:modified xsi:type="dcterms:W3CDTF">2025-03-03T12:02:00Z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