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:rsidR="28795E77" w:rsidP="77C9BCC2" w:rsidRDefault="28795E77" w14:paraId="376002FC" w14:textId="60233F36">
      <w:pPr>
        <w:pStyle w:val="style0"/>
        <w:spacing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Синтез</w:t>
      </w:r>
      <w:proofErr w:type="spellEnd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нанокластеров</w:t>
      </w:r>
      <w:proofErr w:type="spellEnd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золота</w:t>
      </w:r>
      <w:proofErr w:type="spellEnd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цитратным</w:t>
      </w:r>
      <w:proofErr w:type="spellEnd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методом</w:t>
      </w:r>
      <w:proofErr w:type="spellEnd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в </w:t>
      </w:r>
      <w:proofErr w:type="spellStart"/>
      <w:r w:rsidRPr="77C9BCC2" w:rsidR="28795E7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при</w:t>
      </w:r>
      <w:r w:rsidRPr="77C9BCC2" w:rsidR="20BC51C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сутвии</w:t>
      </w:r>
      <w:proofErr w:type="spellEnd"/>
      <w:r w:rsidRPr="77C9BCC2" w:rsidR="20BC51C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20BC51C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нуклеотидов</w:t>
      </w:r>
      <w:proofErr w:type="spellEnd"/>
    </w:p>
    <w:p w:rsidR="79DC60FA" w:rsidP="77C9BCC2" w:rsidRDefault="79DC60FA" w14:paraId="0B20F1B9" w14:textId="64D8EF58">
      <w:pPr>
        <w:pStyle w:val="style0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  <w:lang w:val="en-US"/>
        </w:rPr>
      </w:pPr>
      <w:proofErr w:type="spellStart"/>
      <w:r w:rsidRPr="77C9BCC2" w:rsidR="79DC60F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Карпушкин</w:t>
      </w:r>
      <w:proofErr w:type="spellEnd"/>
      <w:r w:rsidRPr="77C9BCC2" w:rsidR="79DC60F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Е.А</w:t>
      </w:r>
      <w:r w:rsidRPr="77C9BCC2" w:rsidR="1F87CF6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.</w:t>
      </w:r>
      <w:r w:rsidRPr="77C9BCC2" w:rsidR="1F87CF6A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  <w:lang w:val="en-US"/>
        </w:rPr>
        <w:t>1</w:t>
      </w:r>
      <w:r w:rsidRPr="77C9BCC2" w:rsidR="010C919C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  <w:lang w:val="en-US"/>
        </w:rPr>
        <w:t>,</w:t>
      </w:r>
      <w:r w:rsidRPr="77C9BCC2" w:rsidR="010C919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proofErr w:type="spellStart"/>
      <w:r w:rsidRPr="77C9BCC2" w:rsidR="010C919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Брагина</w:t>
      </w:r>
      <w:proofErr w:type="spellEnd"/>
      <w:r w:rsidRPr="77C9BCC2" w:rsidR="010C919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М.А.</w:t>
      </w:r>
      <w:r w:rsidRPr="77C9BCC2" w:rsidR="163A298D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  <w:lang w:val="en-US"/>
        </w:rPr>
        <w:t>2</w:t>
      </w:r>
    </w:p>
    <w:p w:rsidR="6524CD82" w:rsidP="77C9BCC2" w:rsidRDefault="6524CD82" w14:paraId="7239AABE" w14:textId="24430AB8">
      <w:pPr>
        <w:pStyle w:val="style0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77C9BCC2" w:rsidR="6524CD8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Школьник</w:t>
      </w:r>
      <w:proofErr w:type="spellEnd"/>
      <w:r w:rsidRPr="77C9BCC2" w:rsidR="6524CD8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 xml:space="preserve">, 10 </w:t>
      </w:r>
      <w:proofErr w:type="spellStart"/>
      <w:r w:rsidRPr="77C9BCC2" w:rsidR="6524CD8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класс</w:t>
      </w:r>
      <w:proofErr w:type="spellEnd"/>
      <w:r w:rsidRPr="77C9BCC2" w:rsidR="6524CD8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:rsidR="77D10577" w:rsidP="77C9BCC2" w:rsidRDefault="77D10577" w14:paraId="6E193089" w14:textId="6EAABF15">
      <w:pPr>
        <w:pStyle w:val="style0"/>
        <w:spacing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7C9BCC2" w:rsidR="77D10577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  <w:lang w:val="en-US"/>
        </w:rPr>
        <w:t>1</w:t>
      </w:r>
      <w:r w:rsidRPr="77C9BCC2" w:rsidR="1541C8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Московский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государственный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университет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имени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М.В.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Ломоносова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химический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факультет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Москва</w:t>
      </w:r>
      <w:proofErr w:type="spellEnd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77C9BCC2" w:rsidR="7555E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Россия</w:t>
      </w:r>
      <w:proofErr w:type="spellEnd"/>
    </w:p>
    <w:p w:rsidR="1541C806" w:rsidP="77C9BCC2" w:rsidRDefault="1541C806" w14:paraId="5F382BCC" w14:textId="6CCEEF7B">
      <w:pPr>
        <w:pStyle w:val="style0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</w:pPr>
      <w:r w:rsidRPr="77C9BCC2" w:rsidR="1541C806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2</w:t>
      </w:r>
      <w:r w:rsidRPr="77C9BCC2" w:rsidR="1541C8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Государственное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бюджетное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общеобразовательное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учреждение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города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Москвы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"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Пятьдесят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седьмая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школа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",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Москва</w:t>
      </w:r>
      <w:proofErr w:type="spellEnd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77C9BCC2" w:rsidR="30A57B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Россия</w:t>
      </w:r>
      <w:proofErr w:type="spellEnd"/>
    </w:p>
    <w:p w:rsidR="701070BC" w:rsidP="77C9BCC2" w:rsidRDefault="701070BC" w14:paraId="34BEBF86" w14:textId="1664CAC4">
      <w:pPr>
        <w:pStyle w:val="style0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7C9BCC2" w:rsidR="701070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E-mail: bragina.m2008@gmail.com</w:t>
      </w:r>
      <w:bookmarkStart w:name="_GoBack" w:id="0"/>
      <w:bookmarkEnd w:id="0"/>
    </w:p>
    <w:p w:rsidR="77C9BCC2" w:rsidP="77C9BCC2" w:rsidRDefault="77C9BCC2" w14:paraId="049FA95C" w14:textId="665F39ED">
      <w:pPr>
        <w:pStyle w:val="style0"/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Синтез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является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актуальной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задачей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наше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время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поскольку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они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обладают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флуоресцентными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свойствами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которые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могут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применяться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медицине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например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для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доставки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лекарств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и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генов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фототермической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терапии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фотодинамической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терапии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диагностике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рентгеновской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визуализации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компьютерной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томографии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[</w:t>
      </w:r>
      <w:r w:rsidRPr="77C9BCC2" w:rsidR="6513AA81">
        <w:rPr>
          <w:rFonts w:ascii="Times New Roman" w:hAnsi="Times New Roman" w:eastAsia="Times New Roman" w:cs="Times New Roman"/>
          <w:sz w:val="24"/>
          <w:szCs w:val="24"/>
          <w:lang w:val="en-US"/>
        </w:rPr>
        <w:t>1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].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отличие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наночастиц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способны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к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проявлению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сильной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флуоресценции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а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поверхностный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плазмонный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резонанс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(и,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следовательно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выраженная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окраска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коллоидных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растворов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)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для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них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характерен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Преимущество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использования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металлических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что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физико-химические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свойства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можно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адаптировать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к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потребностям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конкретного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применения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[</w:t>
      </w:r>
      <w:r w:rsidRPr="77C9BCC2" w:rsidR="7D7FEC18">
        <w:rPr>
          <w:rFonts w:ascii="Times New Roman" w:hAnsi="Times New Roman" w:eastAsia="Times New Roman" w:cs="Times New Roman"/>
          <w:sz w:val="24"/>
          <w:szCs w:val="24"/>
          <w:lang w:val="en-US"/>
        </w:rPr>
        <w:t>2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].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Основная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цель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данной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работы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-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изучение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использования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нетоксичных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соединений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нуклеотидов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)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синтезе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и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улучшению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флуоресцентных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свойств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ходе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данного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исследования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был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изучен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новый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метод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котором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под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действием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цитрата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натрия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возможно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образование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а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наночастиц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[</w:t>
      </w:r>
      <w:r w:rsidRPr="77C9BCC2" w:rsidR="37A124CE">
        <w:rPr>
          <w:rFonts w:ascii="Times New Roman" w:hAnsi="Times New Roman" w:eastAsia="Times New Roman" w:cs="Times New Roman"/>
          <w:sz w:val="24"/>
          <w:szCs w:val="24"/>
          <w:lang w:val="en-US"/>
        </w:rPr>
        <w:t>3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].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этом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синтезе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используется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гораздо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больший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избыток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цитрата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натрия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отношению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к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золоту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чем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классическом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методе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Туркевича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(100–200-кратный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вместо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более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5–10-кратного), а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для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стабилизации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полученных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систему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дополнительно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вводят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нуклеотиды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процессе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исследования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были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получены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флуоресцентные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присутствии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аденозинмонофосфата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и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аденозинтрифосфата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с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помощью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методики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основанной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ранее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опубликованном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синтезе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[</w:t>
      </w:r>
      <w:r w:rsidRPr="77C9BCC2" w:rsidR="2D7FC33B">
        <w:rPr>
          <w:rFonts w:ascii="Times New Roman" w:hAnsi="Times New Roman" w:eastAsia="Times New Roman" w:cs="Times New Roman"/>
          <w:sz w:val="24"/>
          <w:szCs w:val="24"/>
          <w:lang w:val="en-US"/>
        </w:rPr>
        <w:t>3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],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неё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были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внесены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некоторые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существенные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изменения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Вместо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фотохимической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была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использована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термическая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активация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(90’С).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Реакцию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проводили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цитратном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буфере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рН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4.65,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что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усилило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флуоресценцию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полученных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основании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наших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наблюдений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можно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сделать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вывод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что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синтез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присутствии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производных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аденозина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приводит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к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образованию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нанокластеров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золота.При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увеличении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содержания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нуклеотидов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реакционной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смеси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10-кратного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50-кратного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мольного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избытка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отношению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к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золоту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)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интенсивность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флуоресценции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продукта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закономерно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возрастает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этом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присутствии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аденозинмонофосфата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интенсивность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флуоресценции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всегда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выше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чем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в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присутствии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аденозинтрифосфата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Результаты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данного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исследования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подтверждают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эффективность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нового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метода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и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показывают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его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потенциал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для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практического</w:t>
      </w:r>
      <w:proofErr w:type="spellEnd"/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применения</w:t>
      </w:r>
      <w:r w:rsidRPr="77C9BCC2" w:rsidR="77C9BCC2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w:rsidR="090E5765" w:rsidP="77C9BCC2" w:rsidRDefault="090E5765" w14:paraId="5216793C" w14:textId="0EC96F55">
      <w:pPr>
        <w:pStyle w:val="style0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7C9BCC2" w:rsidR="090E576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Литература</w:t>
      </w:r>
    </w:p>
    <w:p xmlns:wp14="http://schemas.microsoft.com/office/word/2010/wordml" w:rsidP="77C9BCC2" w14:paraId="672A6659" wp14:textId="199943D3">
      <w:pPr>
        <w:pStyle w:val="style0"/>
        <w:keepNext w:val="0"/>
        <w:keepLines w:val="0"/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7C9BCC2" w:rsidR="0FC20BFA"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Xiaopei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Hu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Yuting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Zhang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Tingting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Ding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Jiang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Liu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Hang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Zhao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Multifunctional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Gold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Nanoparticles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: A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Novel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Nanomaterial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Various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Medical Applications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Biological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Activities</w:t>
      </w:r>
      <w:proofErr w:type="spellEnd"/>
      <w:r w:rsidRPr="77C9BCC2" w:rsidR="519B18E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r w:rsidRPr="77C9BCC2" w:rsidR="22AD70D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Frontiers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Bioengineering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Biotechnology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13 </w:t>
      </w:r>
      <w:proofErr w:type="spellStart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August</w:t>
      </w:r>
      <w:proofErr w:type="spellEnd"/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2020</w:t>
      </w:r>
    </w:p>
    <w:p w:rsidR="0FC20BFA" w:rsidP="77C9BCC2" w:rsidRDefault="0FC20BFA" w14:paraId="07746D16" w14:textId="1191280D">
      <w:pPr>
        <w:pStyle w:val="style0"/>
        <w:keepNext w:val="0"/>
        <w:keepLines w:val="0"/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7C9BCC2" w:rsidR="0FC20BF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</w:t>
      </w:r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Xiaopei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Hu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Yuting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Zhang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Tingting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Ding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Jiang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Liu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Hang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Zhao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Multifunctional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Gold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Nanoparticles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: A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Novel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Nanomaterial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Various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Medical Applications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Biological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Activities</w:t>
      </w:r>
      <w:proofErr w:type="spellEnd"/>
      <w:r w:rsidRPr="77C9BCC2" w:rsidR="00FF736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//</w:t>
      </w:r>
      <w:r w:rsidRPr="77C9BCC2" w:rsidR="06F6DA4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Frontiers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Bioengineering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Biotechnology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13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August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2020</w:t>
      </w:r>
    </w:p>
    <w:p w:rsidR="4ED383A3" w:rsidP="77C9BCC2" w:rsidRDefault="4ED383A3" w14:paraId="701A674D" w14:textId="031EA9A6">
      <w:pPr>
        <w:pStyle w:val="style0"/>
        <w:keepNext w:val="0"/>
        <w:keepLines w:val="0"/>
        <w:spacing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3.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Anand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Lopez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Juewen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Liu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Light-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Activated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Metal-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Coordinated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Supramolecular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Complexes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with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Charge-Directed</w:t>
      </w:r>
      <w:proofErr w:type="spellEnd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Self-</w:t>
      </w:r>
      <w:proofErr w:type="spellStart"/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Assembly</w:t>
      </w:r>
      <w:proofErr w:type="spellEnd"/>
      <w:r w:rsidRPr="77C9BCC2" w:rsidR="12F3D5A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7C9BCC2" w:rsidR="4ED38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// </w:t>
      </w:r>
      <w:r w:rsidRPr="77C9BCC2" w:rsidR="3AD8779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J. Phys. Chem. C 2013, 117, 3653−3661</w:t>
      </w:r>
      <w:r w:rsidRPr="77C9BCC2" w:rsidR="3AD8779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77C9BCC2" w14:paraId="0A37501D" wp14:textId="77777777">
      <w:pPr>
        <w:pStyle w:val="style0"/>
        <w:keepNext w:val="0"/>
        <w:keepLines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DFAE634" wp14:textId="77777777">
      <w:pPr>
        <w:pStyle w:val="style0"/>
        <w:rPr/>
      </w:pPr>
      <w:r>
        <w:rPr>
          <w:lang w:val="en-US"/>
        </w:rPr>
        <w:t xml:space="preserve">  </w:t>
      </w:r>
    </w:p>
    <w:sectPr>
      <w:pgSz w:w="11906" w:h="16838" w:orient="portrait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="http://schemas.openxmlformats.org/officeDocument/2006/math" xmlns:mc="http://schemas.openxmlformats.org/markup-compatibility/2006" xmlns:w15="http://schemas.microsoft.com/office/word/2012/wordml" mc:Ignorable="w14 wp14 w15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 w:val="false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59030"/>
  <w15:docId w15:val="{782FE3C1-E2DD-42B0-BBC8-F4B4E03EE3FE}"/>
  <w:rsids>
    <w:rsidRoot w:val="00FF7361"/>
    <w:rsid w:val="00FF7361"/>
    <w:rsid w:val="010C919C"/>
    <w:rsid w:val="03A6EFCF"/>
    <w:rsid w:val="03A6EFCF"/>
    <w:rsid w:val="04ABD31C"/>
    <w:rsid w:val="067580CB"/>
    <w:rsid w:val="06F6DA4D"/>
    <w:rsid w:val="07432E40"/>
    <w:rsid w:val="090E5765"/>
    <w:rsid w:val="094E7650"/>
    <w:rsid w:val="0ED18404"/>
    <w:rsid w:val="0F273BF8"/>
    <w:rsid w:val="0FC20BFA"/>
    <w:rsid w:val="11375EFE"/>
    <w:rsid w:val="12F3D5AF"/>
    <w:rsid w:val="1541C806"/>
    <w:rsid w:val="15CB76B0"/>
    <w:rsid w:val="163A298D"/>
    <w:rsid w:val="1658F73A"/>
    <w:rsid w:val="1658F73A"/>
    <w:rsid w:val="17112793"/>
    <w:rsid w:val="187BA48D"/>
    <w:rsid w:val="18AA4552"/>
    <w:rsid w:val="1981E0C5"/>
    <w:rsid w:val="1B092803"/>
    <w:rsid w:val="1B81CDC1"/>
    <w:rsid w:val="1C10AD5D"/>
    <w:rsid w:val="1E95BDFF"/>
    <w:rsid w:val="1F87CF6A"/>
    <w:rsid w:val="1FFF233B"/>
    <w:rsid w:val="20BC51C8"/>
    <w:rsid w:val="2288B2A8"/>
    <w:rsid w:val="22AD70DC"/>
    <w:rsid w:val="231C6303"/>
    <w:rsid w:val="231C6303"/>
    <w:rsid w:val="272BF01B"/>
    <w:rsid w:val="272BF01B"/>
    <w:rsid w:val="28795E77"/>
    <w:rsid w:val="2CE38CC0"/>
    <w:rsid w:val="2D7FC33B"/>
    <w:rsid w:val="2E811825"/>
    <w:rsid w:val="2F0209BC"/>
    <w:rsid w:val="2F3D67D5"/>
    <w:rsid w:val="30A57B33"/>
    <w:rsid w:val="33D5D3CF"/>
    <w:rsid w:val="37758390"/>
    <w:rsid w:val="37A124CE"/>
    <w:rsid w:val="39335369"/>
    <w:rsid w:val="3A9EC79C"/>
    <w:rsid w:val="3AD87794"/>
    <w:rsid w:val="42B38AA6"/>
    <w:rsid w:val="4569DEE9"/>
    <w:rsid w:val="4AFE3874"/>
    <w:rsid w:val="4ED383A3"/>
    <w:rsid w:val="519B18EA"/>
    <w:rsid w:val="563ACCE1"/>
    <w:rsid w:val="619059B6"/>
    <w:rsid w:val="62E37806"/>
    <w:rsid w:val="63CBE41C"/>
    <w:rsid w:val="63DB026A"/>
    <w:rsid w:val="6513AA81"/>
    <w:rsid w:val="6524CD82"/>
    <w:rsid w:val="69E54B78"/>
    <w:rsid w:val="6B0EB8B5"/>
    <w:rsid w:val="6B0EB8B5"/>
    <w:rsid w:val="701070BC"/>
    <w:rsid w:val="71D719DC"/>
    <w:rsid w:val="721E02C2"/>
    <w:rsid w:val="7555E4FD"/>
    <w:rsid w:val="76901B0A"/>
    <w:rsid w:val="77C9BCC2"/>
    <w:rsid w:val="77D10577"/>
    <w:rsid w:val="7927041D"/>
    <w:rsid w:val="79DC60FA"/>
    <w:rsid w:val="7B8BBF7E"/>
    <w:rsid w:val="7D7FEC18"/>
    <w:rsid w:val="7F980C22"/>
  </w:rsids>
</w:settings>
</file>

<file path=word/styles.xml><?xml version="1.0" encoding="utf-8"?>
<w:styles xmlns:wp14="http://schemas.microsoft.com/office/word/2010/wordprocessingDrawing" xmlns:mc="http://schemas.openxmlformats.org/markup-compatibility/2006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style w:type="paragraph" w:styleId="style0" w:default="1">
    <w:name w:val="Normal"/>
    <w:next w:val="style0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styleId="style65" w:default="1">
    <w:name w:val="Default Paragraph Font"/>
    <w:next w:val="style65"/>
    <w:rPr>
      <w:rFonts w:ascii="Calibri" w:hAnsi="Calibri" w:eastAsia="宋体" w:cs="Arial"/>
    </w:rPr>
  </w:style>
  <w:style w:type="table" w:styleId="style105" w:default="1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styleId="style107" w:default="1">
    <w:name w:val="No List"/>
    <w:next w:val="style107"/>
    <w:pPr/>
  </w:style>
  <w:style w:type="character" w:styleId="Hyperlink">
    <w:uiPriority w:val="99"/>
    <w:name w:val="Hyperlink"/>
    <w:basedOn w:val="style65"/>
    <w:unhideWhenUsed/>
    <w:rsid w:val="77C9BCC2"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2025-03-02T16:34:13.0000000Z</dcterms:created>
  <dc:creator>BKY-W09</dc:creator>
  <lastModifiedBy>Мария Брагина</lastModifiedBy>
  <dcterms:modified xsi:type="dcterms:W3CDTF">2025-03-02T22:02:55.5606466Z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56707eb8550e440d956ce60734ab09bc</vt:lpwstr>
  </property>
</Properties>
</file>