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6E13" w:rsidRDefault="00000000" w:rsidP="001F1C6E">
      <w:pPr>
        <w:snapToGrid w:val="0"/>
        <w:ind w:firstLine="39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Исследование экономики «слепых коробок» на примере «археологических слепых коробок» </w:t>
      </w:r>
    </w:p>
    <w:p w:rsidR="00E76E13" w:rsidRDefault="00000000" w:rsidP="001F1C6E">
      <w:pPr>
        <w:snapToGrid w:val="0"/>
        <w:ind w:firstLine="397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Е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Юйин</w:t>
      </w:r>
      <w:proofErr w:type="spellEnd"/>
    </w:p>
    <w:p w:rsidR="00E76E13" w:rsidRDefault="00000000" w:rsidP="001F1C6E">
      <w:pPr>
        <w:snapToGrid w:val="0"/>
        <w:ind w:firstLine="397"/>
        <w:jc w:val="center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>Студентка (магистр)</w:t>
      </w:r>
    </w:p>
    <w:p w:rsidR="00E76E13" w:rsidRDefault="00000000" w:rsidP="001F1C6E">
      <w:pPr>
        <w:shd w:val="clear" w:color="auto" w:fill="FFFFFF"/>
        <w:snapToGrid w:val="0"/>
        <w:ind w:firstLine="397"/>
        <w:jc w:val="center"/>
        <w:rPr>
          <w:rFonts w:ascii="Times New Roman" w:hAnsi="Times New Roman"/>
          <w:i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Московский государственный университет имени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М.В.Ломоносова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,</w:t>
      </w:r>
    </w:p>
    <w:p w:rsidR="00E76E13" w:rsidRDefault="00000000" w:rsidP="001F1C6E">
      <w:pPr>
        <w:shd w:val="clear" w:color="auto" w:fill="FFFFFF"/>
        <w:snapToGrid w:val="0"/>
        <w:ind w:firstLine="397"/>
        <w:jc w:val="center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Институт русского языка и культуры, Москва, Россия</w:t>
      </w:r>
    </w:p>
    <w:p w:rsidR="00E76E13" w:rsidRPr="00D679E5" w:rsidRDefault="00000000" w:rsidP="001F1C6E">
      <w:pPr>
        <w:snapToGrid w:val="0"/>
        <w:ind w:firstLine="397"/>
        <w:jc w:val="center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E</w:t>
      </w:r>
      <w:r w:rsidRPr="00D679E5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>mail</w:t>
      </w:r>
      <w:r w:rsidRPr="00D679E5">
        <w:rPr>
          <w:rFonts w:ascii="Times New Roman" w:hAnsi="Times New Roman"/>
          <w:sz w:val="24"/>
          <w:szCs w:val="24"/>
          <w:lang w:val="ru-RU"/>
        </w:rPr>
        <w:t>: 5</w:t>
      </w:r>
      <w:r w:rsidRPr="00D679E5">
        <w:rPr>
          <w:rFonts w:ascii="Times New Roman" w:hAnsi="Times New Roman" w:hint="eastAsia"/>
          <w:sz w:val="24"/>
          <w:szCs w:val="24"/>
          <w:lang w:val="ru-RU"/>
        </w:rPr>
        <w:t>13343425</w:t>
      </w:r>
      <w:r w:rsidRPr="00D679E5">
        <w:rPr>
          <w:rFonts w:ascii="Times New Roman" w:hAnsi="Times New Roman"/>
          <w:sz w:val="24"/>
          <w:szCs w:val="24"/>
          <w:lang w:val="ru-RU"/>
        </w:rPr>
        <w:t>@</w:t>
      </w:r>
      <w:proofErr w:type="spellStart"/>
      <w:r>
        <w:rPr>
          <w:rFonts w:ascii="Times New Roman" w:hAnsi="Times New Roman"/>
          <w:sz w:val="24"/>
          <w:szCs w:val="24"/>
        </w:rPr>
        <w:t>qq</w:t>
      </w:r>
      <w:proofErr w:type="spellEnd"/>
      <w:r w:rsidRPr="00D679E5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>com</w:t>
      </w:r>
    </w:p>
    <w:p w:rsidR="00E76E13" w:rsidRDefault="00E76E13" w:rsidP="001F1C6E">
      <w:pPr>
        <w:snapToGrid w:val="0"/>
        <w:ind w:firstLine="397"/>
        <w:rPr>
          <w:rFonts w:ascii="Times New Roman" w:hAnsi="Times New Roman"/>
          <w:sz w:val="24"/>
          <w:szCs w:val="24"/>
          <w:lang w:val="ru-RU"/>
        </w:rPr>
      </w:pPr>
      <w:bookmarkStart w:id="0" w:name="_Hlk65413003"/>
    </w:p>
    <w:p w:rsidR="00E76E13" w:rsidRDefault="00000000" w:rsidP="001F1C6E">
      <w:pPr>
        <w:snapToGrid w:val="0"/>
        <w:ind w:firstLine="397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«Слепые коробки», или «слепые ящики», появились в Японии в конце периода Мэйдзи, и самой ранней их формой был японский «мешок удачи». Данный продукт содержал предметы, отличающиеся по стоимости, стилю или типу от тех, которые были представлены на витрине. В то время традиционные японские универмаги обычно выставляли эти мешочки на продажу во время некоторых фестивалей и новогодних мероприятий, чтобы избавиться от товаров, залежавшихся в торговом центре.</w:t>
      </w:r>
      <w:r w:rsidRPr="00D679E5">
        <w:rPr>
          <w:rFonts w:ascii="Times New Roman" w:hAnsi="Times New Roman" w:hint="eastAsia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Из-за</w:t>
      </w:r>
      <w:r w:rsidRPr="00D679E5">
        <w:rPr>
          <w:rFonts w:ascii="Times New Roman" w:hAnsi="Times New Roman" w:hint="eastAsia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случайного характера содержания этих мешочков покупатели могли узнать, что находится внутри, только открыв их. Это отвечало потребности людей в некоторой таинственности и желанию удивляться, и сделало эти товары любимыми среди широкой публики. Позже, в </w:t>
      </w:r>
      <w:r w:rsidRPr="00D679E5">
        <w:rPr>
          <w:rFonts w:ascii="Times New Roman" w:hAnsi="Times New Roman" w:hint="eastAsia"/>
          <w:color w:val="000000"/>
          <w:sz w:val="24"/>
          <w:szCs w:val="24"/>
          <w:shd w:val="clear" w:color="auto" w:fill="FFFFFF"/>
          <w:lang w:val="ru-RU"/>
        </w:rPr>
        <w:t>1980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-х годах, с бурным развитием культуры аниме, появилось множество модных игрушек и моделей персонажей аниме. Игрушки «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гачапон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» стали первыми популярными во всем мире товарами из «слепых коробок», которые сформировали определенный масштаб рынка. </w:t>
      </w:r>
    </w:p>
    <w:p w:rsidR="00E76E13" w:rsidRDefault="00000000" w:rsidP="001F1C6E">
      <w:pPr>
        <w:snapToGrid w:val="0"/>
        <w:ind w:firstLine="397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 настоящее время «слепые коробки» на волне моды быстро заняли молодёжный сегмент рынка.</w:t>
      </w:r>
      <w:r w:rsidRPr="00D679E5">
        <w:rPr>
          <w:rFonts w:ascii="Times New Roman" w:hAnsi="Times New Roman" w:hint="eastAsia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 ростом продаж «слепых коробок», развитием и продвижением платформ электронной торговли, «слепая коробка» перестала быть определенным видом игрушки, а постепенно превратилась в маркетинговую модель. Быстро сформировались многочисленные бизнес-модели «слепая коробка +», такие как</w:t>
      </w:r>
      <w:r w:rsidRPr="00D679E5">
        <w:rPr>
          <w:rFonts w:ascii="Times New Roman" w:hAnsi="Times New Roman" w:hint="eastAsia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«археологическая</w:t>
      </w:r>
      <w:r w:rsidRPr="00D679E5">
        <w:rPr>
          <w:rFonts w:ascii="Times New Roman" w:hAnsi="Times New Roman" w:hint="eastAsia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слепая</w:t>
      </w:r>
      <w:r w:rsidRPr="00D679E5">
        <w:rPr>
          <w:rFonts w:ascii="Times New Roman" w:hAnsi="Times New Roman" w:hint="eastAsia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коробка», «слепая коробка авиабилетов»,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бьюти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-бокс и т. д. </w:t>
      </w:r>
    </w:p>
    <w:p w:rsidR="00E76E13" w:rsidRDefault="00000000" w:rsidP="001F1C6E">
      <w:pPr>
        <w:snapToGrid w:val="0"/>
        <w:ind w:firstLine="397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Например, «археологические слепые коробки» по своей концепции объединяют в себе древние культурные реликвии и модную игру, что позволяет возродить интерес у молодого поколения к историческому наследию. Держа в руках миниатюрную версию археологического инструмента</w:t>
      </w:r>
      <w:r w:rsidRPr="00D679E5">
        <w:rPr>
          <w:rFonts w:ascii="Times New Roman" w:hAnsi="Times New Roman" w:hint="eastAsia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–</w:t>
      </w:r>
      <w:r w:rsidRPr="00D679E5">
        <w:rPr>
          <w:rFonts w:ascii="Times New Roman" w:hAnsi="Times New Roman" w:hint="eastAsia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лоянскую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лопату – покупатель</w:t>
      </w:r>
      <w:r w:rsidRPr="00D679E5">
        <w:rPr>
          <w:rFonts w:ascii="Times New Roman" w:hAnsi="Times New Roman" w:hint="eastAsia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может воссоздать атмосферу раскопок, а затем, используя маленькую щеточку, позволить «утраченным сокровищам»</w:t>
      </w:r>
      <w:r w:rsidRPr="00D679E5">
        <w:rPr>
          <w:rFonts w:ascii="Times New Roman" w:hAnsi="Times New Roman" w:hint="eastAsia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появиться на свет. </w:t>
      </w:r>
    </w:p>
    <w:p w:rsidR="00E76E13" w:rsidRDefault="00000000" w:rsidP="001F1C6E">
      <w:pPr>
        <w:snapToGrid w:val="0"/>
        <w:ind w:firstLine="397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Впервые</w:t>
      </w:r>
      <w:r w:rsidRPr="00D679E5">
        <w:rPr>
          <w:rFonts w:ascii="Times New Roman" w:hAnsi="Times New Roman" w:hint="eastAsia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представил «археологические слепые коробки», которые позволили потребителям лично испытать трудности и радости археологической работы</w:t>
      </w:r>
      <w:r w:rsidRPr="00D679E5">
        <w:rPr>
          <w:rFonts w:ascii="Times New Roman" w:hAnsi="Times New Roman" w:hint="eastAsia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Хэнаньский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музей.</w:t>
      </w:r>
      <w:r w:rsidRPr="00D679E5">
        <w:rPr>
          <w:rFonts w:ascii="Times New Roman" w:hAnsi="Times New Roman" w:hint="eastAsia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Pr="00D679E5">
        <w:rPr>
          <w:rFonts w:ascii="Times New Roman" w:hAnsi="Times New Roman" w:hint="eastAsia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</w:t>
      </w:r>
      <w:r w:rsidRPr="00D679E5">
        <w:rPr>
          <w:rFonts w:ascii="Times New Roman" w:hAnsi="Times New Roman" w:hint="eastAsia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официальном интернет-магазине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Хэнаньского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музея было раскуплено более 6</w:t>
      </w:r>
      <w:r w:rsidRPr="00D679E5">
        <w:rPr>
          <w:rFonts w:ascii="Times New Roman" w:hAnsi="Times New Roman" w:hint="eastAsia"/>
          <w:color w:val="000000"/>
          <w:sz w:val="24"/>
          <w:szCs w:val="24"/>
          <w:shd w:val="clear" w:color="auto" w:fill="FFFFFF"/>
          <w:lang w:val="ru-RU"/>
        </w:rPr>
        <w:t xml:space="preserve">00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единиц «археологических слепых ящиков» всего за две минуты после их первого появления в онлайн-продаже. А до конца</w:t>
      </w:r>
      <w:r w:rsidRPr="00D679E5">
        <w:rPr>
          <w:rFonts w:ascii="Times New Roman" w:hAnsi="Times New Roman" w:hint="eastAsia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месяца было продано более </w:t>
      </w:r>
      <w:r w:rsidRPr="00D679E5">
        <w:rPr>
          <w:rFonts w:ascii="Times New Roman" w:hAnsi="Times New Roman" w:hint="eastAsia"/>
          <w:color w:val="000000"/>
          <w:sz w:val="24"/>
          <w:szCs w:val="24"/>
          <w:shd w:val="clear" w:color="auto" w:fill="FFFFFF"/>
          <w:lang w:val="ru-RU"/>
        </w:rPr>
        <w:t>20000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штук, доход составил более 2 миллионов юаней. Каждая новая партия, выпускавшаяся ежедневно в 20:00, распродавалась за две минуты. Сотрудники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Хэнаньского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музея рассказали, что ажиотаж вокруг «археологических слепых коробок» привел к росту продаж других продуктов.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Хэнаньский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музей культуры и творчества много раз бил рекорды по онлайн-продажам. Таким образом, «археологическая слепая коробка» стала не только попыткой распространения традиционной культуры, но и способствовала увеличению прибыли музея. Успех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Хэнаньского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музея позволил другим разработчикам культурных и творческих продуктов идти в ногу с современным молодёжным трендом. </w:t>
      </w:r>
    </w:p>
    <w:p w:rsidR="00E76E13" w:rsidRDefault="00000000" w:rsidP="001F1C6E">
      <w:pPr>
        <w:snapToGrid w:val="0"/>
        <w:ind w:firstLine="397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</w:t>
      </w:r>
      <w:r w:rsidRPr="00D679E5">
        <w:rPr>
          <w:rFonts w:ascii="Times New Roman" w:hAnsi="Times New Roman" w:hint="eastAsia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точки зрения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макропотребительской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среды, в нынешнюю эпоху высокого материального благосостояния продажи превратились из продажи товаров в индустрию развлечений. В отличие от других модных категорий игр, «слепая коробка» не</w:t>
      </w:r>
      <w:r w:rsidRPr="00D679E5">
        <w:rPr>
          <w:rFonts w:ascii="Times New Roman" w:hAnsi="Times New Roman" w:hint="eastAsia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является дорогой, а ее геймплей (игровой процесс) более интересен. Уникальный способ приобретения «слепых коробок» вызывает у пользователей сильное чувство удивления, когда они открывают коробки, и даже ценность этого чувства удивления выше, чем сам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продукт. Сегодня в Интернете пользователи обсуждают новые стили «слепых коробок» и</w:t>
      </w:r>
      <w:r w:rsidRPr="00D679E5">
        <w:rPr>
          <w:rFonts w:ascii="Times New Roman" w:hAnsi="Times New Roman" w:hint="eastAsia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организуют офлайн-выставки, чтобы показать редкие «слепые коробки», в результате чего формируются новые социальные связи вокруг этой индустрии. </w:t>
      </w:r>
    </w:p>
    <w:p w:rsidR="00E76E13" w:rsidRDefault="00000000" w:rsidP="001F1C6E">
      <w:pPr>
        <w:snapToGrid w:val="0"/>
        <w:ind w:firstLine="397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Стратегия интеграции «слепых коробок» в розничную торговлю может помочь традиционным ритейлерам</w:t>
      </w:r>
      <w:r w:rsidRPr="00D679E5">
        <w:rPr>
          <w:rFonts w:ascii="Times New Roman" w:hAnsi="Times New Roman" w:hint="eastAsia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обновить</w:t>
      </w:r>
      <w:r w:rsidRPr="00D679E5">
        <w:rPr>
          <w:rFonts w:ascii="Times New Roman" w:hAnsi="Times New Roman" w:hint="eastAsia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свои маркетинговые стратегии, что представляет</w:t>
      </w:r>
      <w:r w:rsidRPr="00D679E5">
        <w:rPr>
          <w:rFonts w:ascii="Times New Roman" w:hAnsi="Times New Roman" w:hint="eastAsia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определенную исследовательскую ценность. </w:t>
      </w:r>
    </w:p>
    <w:p w:rsidR="00E76E13" w:rsidRDefault="00E76E13" w:rsidP="001F1C6E">
      <w:pPr>
        <w:snapToGrid w:val="0"/>
        <w:ind w:firstLine="397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E76E13" w:rsidRDefault="00000000" w:rsidP="001F1C6E">
      <w:pPr>
        <w:snapToGrid w:val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Литература</w:t>
      </w:r>
      <w:bookmarkEnd w:id="0"/>
    </w:p>
    <w:p w:rsidR="00E76E13" w:rsidRPr="00D679E5" w:rsidRDefault="001F1C6E" w:rsidP="001F1C6E">
      <w:pPr>
        <w:widowControl/>
        <w:tabs>
          <w:tab w:val="left" w:pos="312"/>
        </w:tabs>
        <w:snapToGrid w:val="0"/>
        <w:rPr>
          <w:rFonts w:ascii="Times New Roman" w:eastAsia="Times New Roman" w:hAnsi="Times New Roman"/>
          <w:kern w:val="0"/>
          <w:sz w:val="24"/>
          <w:szCs w:val="24"/>
          <w:lang w:val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val="ru-RU"/>
        </w:rPr>
        <w:t xml:space="preserve">1. </w:t>
      </w:r>
      <w:r w:rsidR="00000000">
        <w:rPr>
          <w:rFonts w:ascii="Times New Roman" w:eastAsia="Times New Roman" w:hAnsi="Times New Roman"/>
          <w:kern w:val="0"/>
          <w:sz w:val="24"/>
          <w:szCs w:val="24"/>
          <w:lang w:val="ru-RU"/>
        </w:rPr>
        <w:t>Чжу Бин. Исследование стандартизации экономики слепых коробок. Китайская стандартизация</w:t>
      </w:r>
      <w:r w:rsidR="00000000" w:rsidRPr="00D679E5">
        <w:rPr>
          <w:rFonts w:ascii="Times New Roman" w:hAnsi="Times New Roman" w:hint="eastAsia"/>
          <w:kern w:val="0"/>
          <w:sz w:val="24"/>
          <w:szCs w:val="24"/>
          <w:lang w:val="ru-RU"/>
        </w:rPr>
        <w:t xml:space="preserve">. </w:t>
      </w:r>
      <w:r w:rsidR="00000000">
        <w:rPr>
          <w:rFonts w:ascii="Times New Roman" w:eastAsia="Times New Roman" w:hAnsi="Times New Roman"/>
          <w:kern w:val="0"/>
          <w:sz w:val="24"/>
          <w:szCs w:val="24"/>
          <w:lang w:val="ru-RU"/>
        </w:rPr>
        <w:t>2021</w:t>
      </w:r>
      <w:r w:rsidR="00000000" w:rsidRPr="00D679E5">
        <w:rPr>
          <w:rFonts w:ascii="Times New Roman" w:hAnsi="Times New Roman" w:hint="eastAsia"/>
          <w:kern w:val="0"/>
          <w:sz w:val="24"/>
          <w:szCs w:val="24"/>
          <w:lang w:val="ru-RU"/>
        </w:rPr>
        <w:t>.</w:t>
      </w:r>
      <w:r w:rsidR="00000000" w:rsidRPr="00D679E5">
        <w:rPr>
          <w:rFonts w:ascii="Times New Roman" w:eastAsia="Times New Roman" w:hAnsi="Times New Roman" w:hint="eastAsia"/>
          <w:kern w:val="0"/>
          <w:sz w:val="24"/>
          <w:szCs w:val="24"/>
          <w:lang w:val="ru-RU"/>
        </w:rPr>
        <w:t>(</w:t>
      </w:r>
      <w:proofErr w:type="spellStart"/>
      <w:proofErr w:type="gramStart"/>
      <w:r w:rsidR="00000000" w:rsidRPr="001F1C6E">
        <w:rPr>
          <w:rFonts w:asciiTheme="minorEastAsia" w:eastAsiaTheme="minorEastAsia" w:hAnsiTheme="minorEastAsia" w:cs="Batang" w:hint="eastAsia"/>
          <w:kern w:val="0"/>
          <w:sz w:val="24"/>
          <w:szCs w:val="24"/>
        </w:rPr>
        <w:t>朱斌</w:t>
      </w:r>
      <w:proofErr w:type="spellEnd"/>
      <w:r w:rsidR="00000000" w:rsidRPr="001F1C6E">
        <w:rPr>
          <w:rFonts w:asciiTheme="minorEastAsia" w:eastAsiaTheme="minorEastAsia" w:hAnsiTheme="minorEastAsia" w:hint="eastAsia"/>
          <w:kern w:val="0"/>
          <w:sz w:val="24"/>
          <w:szCs w:val="24"/>
          <w:lang w:val="ru-RU"/>
        </w:rPr>
        <w:t>.</w:t>
      </w:r>
      <w:proofErr w:type="spellStart"/>
      <w:r w:rsidR="00000000" w:rsidRPr="001F1C6E">
        <w:rPr>
          <w:rFonts w:asciiTheme="minorEastAsia" w:eastAsiaTheme="minorEastAsia" w:hAnsiTheme="minorEastAsia" w:cs="Batang" w:hint="eastAsia"/>
          <w:kern w:val="0"/>
          <w:sz w:val="24"/>
          <w:szCs w:val="24"/>
        </w:rPr>
        <w:t>盲盒</w:t>
      </w:r>
      <w:r w:rsidR="00000000" w:rsidRPr="001F1C6E">
        <w:rPr>
          <w:rFonts w:asciiTheme="minorEastAsia" w:eastAsiaTheme="minorEastAsia" w:hAnsiTheme="minorEastAsia" w:cs="PingFang TC" w:hint="eastAsia"/>
          <w:kern w:val="0"/>
          <w:sz w:val="24"/>
          <w:szCs w:val="24"/>
        </w:rPr>
        <w:t>经济</w:t>
      </w:r>
      <w:r w:rsidR="00000000" w:rsidRPr="001F1C6E">
        <w:rPr>
          <w:rFonts w:asciiTheme="minorEastAsia" w:eastAsiaTheme="minorEastAsia" w:hAnsiTheme="minorEastAsia" w:cs="Batang" w:hint="eastAsia"/>
          <w:kern w:val="0"/>
          <w:sz w:val="24"/>
          <w:szCs w:val="24"/>
        </w:rPr>
        <w:t>的</w:t>
      </w:r>
      <w:r w:rsidR="00000000" w:rsidRPr="001F1C6E">
        <w:rPr>
          <w:rFonts w:asciiTheme="minorEastAsia" w:eastAsiaTheme="minorEastAsia" w:hAnsiTheme="minorEastAsia" w:cs="PingFang TC" w:hint="eastAsia"/>
          <w:kern w:val="0"/>
          <w:sz w:val="24"/>
          <w:szCs w:val="24"/>
        </w:rPr>
        <w:t>标</w:t>
      </w:r>
      <w:r w:rsidR="00000000" w:rsidRPr="001F1C6E">
        <w:rPr>
          <w:rFonts w:asciiTheme="minorEastAsia" w:eastAsiaTheme="minorEastAsia" w:hAnsiTheme="minorEastAsia" w:cs="Batang" w:hint="eastAsia"/>
          <w:kern w:val="0"/>
          <w:sz w:val="24"/>
          <w:szCs w:val="24"/>
        </w:rPr>
        <w:t>准化探索</w:t>
      </w:r>
      <w:proofErr w:type="spellEnd"/>
      <w:proofErr w:type="gramEnd"/>
      <w:r w:rsidR="00000000" w:rsidRPr="00D679E5">
        <w:rPr>
          <w:rFonts w:ascii="Times New Roman" w:eastAsia="Times New Roman" w:hAnsi="Times New Roman" w:hint="eastAsia"/>
          <w:kern w:val="0"/>
          <w:sz w:val="24"/>
          <w:szCs w:val="24"/>
          <w:lang w:val="ru-RU"/>
        </w:rPr>
        <w:t xml:space="preserve">)[на </w:t>
      </w:r>
      <w:proofErr w:type="spellStart"/>
      <w:r w:rsidR="00000000" w:rsidRPr="00D679E5">
        <w:rPr>
          <w:rFonts w:ascii="Times New Roman" w:eastAsia="Times New Roman" w:hAnsi="Times New Roman" w:hint="eastAsia"/>
          <w:kern w:val="0"/>
          <w:sz w:val="24"/>
          <w:szCs w:val="24"/>
          <w:lang w:val="ru-RU"/>
        </w:rPr>
        <w:t>кит.яз</w:t>
      </w:r>
      <w:proofErr w:type="spellEnd"/>
      <w:r w:rsidR="00000000" w:rsidRPr="00D679E5">
        <w:rPr>
          <w:rFonts w:ascii="Times New Roman" w:eastAsia="Times New Roman" w:hAnsi="Times New Roman" w:hint="eastAsia"/>
          <w:kern w:val="0"/>
          <w:sz w:val="24"/>
          <w:szCs w:val="24"/>
          <w:lang w:val="ru-RU"/>
        </w:rPr>
        <w:t>.].</w:t>
      </w:r>
    </w:p>
    <w:p w:rsidR="00E76E13" w:rsidRPr="00D679E5" w:rsidRDefault="001F1C6E" w:rsidP="001F1C6E">
      <w:pPr>
        <w:widowControl/>
        <w:tabs>
          <w:tab w:val="left" w:pos="312"/>
        </w:tabs>
        <w:snapToGrid w:val="0"/>
        <w:rPr>
          <w:rFonts w:ascii="Times New Roman" w:hAnsi="Times New Roman"/>
          <w:kern w:val="0"/>
          <w:sz w:val="24"/>
          <w:szCs w:val="24"/>
          <w:lang w:val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val="ru-RU"/>
        </w:rPr>
        <w:t xml:space="preserve">2. </w:t>
      </w:r>
      <w:r w:rsidR="00000000">
        <w:rPr>
          <w:rFonts w:ascii="Times New Roman" w:eastAsia="Times New Roman" w:hAnsi="Times New Roman"/>
          <w:kern w:val="0"/>
          <w:sz w:val="24"/>
          <w:szCs w:val="24"/>
          <w:lang w:val="ru-RU"/>
        </w:rPr>
        <w:t xml:space="preserve">Хэ </w:t>
      </w:r>
      <w:proofErr w:type="spellStart"/>
      <w:r w:rsidR="00000000">
        <w:rPr>
          <w:rFonts w:ascii="Times New Roman" w:eastAsia="Times New Roman" w:hAnsi="Times New Roman"/>
          <w:kern w:val="0"/>
          <w:sz w:val="24"/>
          <w:szCs w:val="24"/>
          <w:lang w:val="ru-RU"/>
        </w:rPr>
        <w:t>Цинъи</w:t>
      </w:r>
      <w:proofErr w:type="spellEnd"/>
      <w:r w:rsidR="00000000">
        <w:rPr>
          <w:rFonts w:ascii="Times New Roman" w:eastAsia="Times New Roman" w:hAnsi="Times New Roman"/>
          <w:kern w:val="0"/>
          <w:sz w:val="24"/>
          <w:szCs w:val="24"/>
          <w:lang w:val="ru-RU"/>
        </w:rPr>
        <w:t xml:space="preserve">, </w:t>
      </w:r>
      <w:proofErr w:type="spellStart"/>
      <w:r w:rsidR="00000000">
        <w:rPr>
          <w:rFonts w:ascii="Times New Roman" w:eastAsia="Times New Roman" w:hAnsi="Times New Roman"/>
          <w:kern w:val="0"/>
          <w:sz w:val="24"/>
          <w:szCs w:val="24"/>
          <w:lang w:val="ru-RU"/>
        </w:rPr>
        <w:t>Лю</w:t>
      </w:r>
      <w:proofErr w:type="spellEnd"/>
      <w:r w:rsidR="00000000">
        <w:rPr>
          <w:rFonts w:ascii="Times New Roman" w:eastAsia="Times New Roman" w:hAnsi="Times New Roman"/>
          <w:kern w:val="0"/>
          <w:sz w:val="24"/>
          <w:szCs w:val="24"/>
          <w:lang w:val="ru-RU"/>
        </w:rPr>
        <w:t xml:space="preserve"> </w:t>
      </w:r>
      <w:proofErr w:type="spellStart"/>
      <w:r w:rsidR="00000000">
        <w:rPr>
          <w:rFonts w:ascii="Times New Roman" w:eastAsia="Times New Roman" w:hAnsi="Times New Roman"/>
          <w:kern w:val="0"/>
          <w:sz w:val="24"/>
          <w:szCs w:val="24"/>
          <w:lang w:val="ru-RU"/>
        </w:rPr>
        <w:t>Янь</w:t>
      </w:r>
      <w:proofErr w:type="spellEnd"/>
      <w:r w:rsidR="00000000">
        <w:rPr>
          <w:rFonts w:ascii="Times New Roman" w:eastAsia="Times New Roman" w:hAnsi="Times New Roman"/>
          <w:kern w:val="0"/>
          <w:sz w:val="24"/>
          <w:szCs w:val="24"/>
          <w:lang w:val="ru-RU"/>
        </w:rPr>
        <w:t>. Краткий анализ маркетинговой модели "Слепая коробка + X". Шанхайский бизнес</w:t>
      </w:r>
      <w:r w:rsidR="00000000" w:rsidRPr="00D679E5">
        <w:rPr>
          <w:rFonts w:ascii="Times New Roman" w:hAnsi="Times New Roman" w:hint="eastAsia"/>
          <w:kern w:val="0"/>
          <w:sz w:val="24"/>
          <w:szCs w:val="24"/>
          <w:lang w:val="ru-RU"/>
        </w:rPr>
        <w:t xml:space="preserve">. </w:t>
      </w:r>
      <w:r w:rsidR="00000000">
        <w:rPr>
          <w:rFonts w:ascii="Times New Roman" w:eastAsia="Times New Roman" w:hAnsi="Times New Roman"/>
          <w:kern w:val="0"/>
          <w:sz w:val="24"/>
          <w:szCs w:val="24"/>
          <w:lang w:val="ru-RU"/>
        </w:rPr>
        <w:t>2021.</w:t>
      </w:r>
      <w:r w:rsidR="00000000" w:rsidRPr="00D679E5">
        <w:rPr>
          <w:rFonts w:ascii="Times New Roman" w:eastAsia="Times New Roman" w:hAnsi="Times New Roman" w:hint="eastAsia"/>
          <w:kern w:val="0"/>
          <w:sz w:val="24"/>
          <w:szCs w:val="24"/>
          <w:lang w:val="ru-RU"/>
        </w:rPr>
        <w:t>(</w:t>
      </w:r>
      <w:proofErr w:type="spellStart"/>
      <w:proofErr w:type="gramStart"/>
      <w:r w:rsidR="00000000" w:rsidRPr="001F1C6E">
        <w:rPr>
          <w:rFonts w:asciiTheme="minorEastAsia" w:eastAsiaTheme="minorEastAsia" w:hAnsiTheme="minorEastAsia" w:cs="Batang" w:hint="eastAsia"/>
          <w:kern w:val="0"/>
          <w:sz w:val="24"/>
          <w:szCs w:val="24"/>
        </w:rPr>
        <w:t>何</w:t>
      </w:r>
      <w:r w:rsidR="00000000" w:rsidRPr="001F1C6E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清</w:t>
      </w:r>
      <w:r w:rsidR="00000000" w:rsidRPr="001F1C6E">
        <w:rPr>
          <w:rFonts w:asciiTheme="minorEastAsia" w:eastAsiaTheme="minorEastAsia" w:hAnsiTheme="minorEastAsia" w:cs="PingFang TC" w:hint="eastAsia"/>
          <w:kern w:val="0"/>
          <w:sz w:val="24"/>
          <w:szCs w:val="24"/>
        </w:rPr>
        <w:t>仪</w:t>
      </w:r>
      <w:proofErr w:type="spellEnd"/>
      <w:r w:rsidR="00000000" w:rsidRPr="001F1C6E">
        <w:rPr>
          <w:rFonts w:asciiTheme="minorEastAsia" w:eastAsiaTheme="minorEastAsia" w:hAnsiTheme="minorEastAsia" w:hint="eastAsia"/>
          <w:kern w:val="0"/>
          <w:sz w:val="24"/>
          <w:szCs w:val="24"/>
          <w:lang w:val="ru-RU"/>
        </w:rPr>
        <w:t>,</w:t>
      </w:r>
      <w:proofErr w:type="spellStart"/>
      <w:r w:rsidR="00000000" w:rsidRPr="001F1C6E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刘</w:t>
      </w:r>
      <w:r w:rsidR="00000000" w:rsidRPr="001F1C6E">
        <w:rPr>
          <w:rFonts w:asciiTheme="minorEastAsia" w:eastAsiaTheme="minorEastAsia" w:hAnsiTheme="minorEastAsia" w:cs="SimSun" w:hint="eastAsia"/>
          <w:kern w:val="0"/>
          <w:sz w:val="24"/>
          <w:szCs w:val="24"/>
        </w:rPr>
        <w:t>艳</w:t>
      </w:r>
      <w:proofErr w:type="spellEnd"/>
      <w:proofErr w:type="gramEnd"/>
      <w:r w:rsidR="00000000" w:rsidRPr="001F1C6E">
        <w:rPr>
          <w:rFonts w:asciiTheme="minorEastAsia" w:eastAsiaTheme="minorEastAsia" w:hAnsiTheme="minorEastAsia" w:hint="eastAsia"/>
          <w:kern w:val="0"/>
          <w:sz w:val="24"/>
          <w:szCs w:val="24"/>
          <w:lang w:val="ru-RU"/>
        </w:rPr>
        <w:t>.</w:t>
      </w:r>
      <w:proofErr w:type="spellStart"/>
      <w:r w:rsidR="00000000" w:rsidRPr="001F1C6E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浅</w:t>
      </w:r>
      <w:r w:rsidR="00000000" w:rsidRPr="001F1C6E">
        <w:rPr>
          <w:rFonts w:asciiTheme="minorEastAsia" w:eastAsiaTheme="minorEastAsia" w:hAnsiTheme="minorEastAsia" w:cs="Batang" w:hint="eastAsia"/>
          <w:kern w:val="0"/>
          <w:sz w:val="24"/>
          <w:szCs w:val="24"/>
        </w:rPr>
        <w:t>析</w:t>
      </w:r>
      <w:proofErr w:type="spellEnd"/>
      <w:r w:rsidR="00000000" w:rsidRPr="001F1C6E">
        <w:rPr>
          <w:rFonts w:asciiTheme="minorEastAsia" w:eastAsiaTheme="minorEastAsia" w:hAnsiTheme="minorEastAsia" w:hint="eastAsia"/>
          <w:kern w:val="0"/>
          <w:sz w:val="24"/>
          <w:szCs w:val="24"/>
          <w:lang w:val="ru-RU"/>
        </w:rPr>
        <w:t>“</w:t>
      </w:r>
      <w:proofErr w:type="spellStart"/>
      <w:r w:rsidR="00000000" w:rsidRPr="001F1C6E">
        <w:rPr>
          <w:rFonts w:asciiTheme="minorEastAsia" w:eastAsiaTheme="minorEastAsia" w:hAnsiTheme="minorEastAsia" w:cs="Batang" w:hint="eastAsia"/>
          <w:kern w:val="0"/>
          <w:sz w:val="24"/>
          <w:szCs w:val="24"/>
        </w:rPr>
        <w:t>盲盒</w:t>
      </w:r>
      <w:proofErr w:type="spellEnd"/>
      <w:r w:rsidR="00000000" w:rsidRPr="001F1C6E">
        <w:rPr>
          <w:rFonts w:asciiTheme="minorEastAsia" w:eastAsiaTheme="minorEastAsia" w:hAnsiTheme="minorEastAsia" w:hint="eastAsia"/>
          <w:kern w:val="0"/>
          <w:sz w:val="24"/>
          <w:szCs w:val="24"/>
          <w:lang w:val="ru-RU"/>
        </w:rPr>
        <w:t>+</w:t>
      </w:r>
      <w:r w:rsidR="00000000" w:rsidRPr="001F1C6E">
        <w:rPr>
          <w:rFonts w:asciiTheme="minorEastAsia" w:eastAsiaTheme="minorEastAsia" w:hAnsiTheme="minorEastAsia" w:hint="eastAsia"/>
          <w:kern w:val="0"/>
          <w:sz w:val="24"/>
          <w:szCs w:val="24"/>
        </w:rPr>
        <w:t>X</w:t>
      </w:r>
      <w:r w:rsidR="00000000" w:rsidRPr="001F1C6E">
        <w:rPr>
          <w:rFonts w:asciiTheme="minorEastAsia" w:eastAsiaTheme="minorEastAsia" w:hAnsiTheme="minorEastAsia" w:hint="eastAsia"/>
          <w:kern w:val="0"/>
          <w:sz w:val="24"/>
          <w:szCs w:val="24"/>
          <w:lang w:val="ru-RU"/>
        </w:rPr>
        <w:t>”</w:t>
      </w:r>
      <w:proofErr w:type="spellStart"/>
      <w:r w:rsidR="00000000" w:rsidRPr="001F1C6E">
        <w:rPr>
          <w:rFonts w:asciiTheme="minorEastAsia" w:eastAsiaTheme="minorEastAsia" w:hAnsiTheme="minorEastAsia" w:cs="PingFang TC" w:hint="eastAsia"/>
          <w:kern w:val="0"/>
          <w:sz w:val="24"/>
          <w:szCs w:val="24"/>
        </w:rPr>
        <w:t>营销</w:t>
      </w:r>
      <w:r w:rsidR="00000000" w:rsidRPr="001F1C6E">
        <w:rPr>
          <w:rFonts w:asciiTheme="minorEastAsia" w:eastAsiaTheme="minorEastAsia" w:hAnsiTheme="minorEastAsia" w:cs="Batang" w:hint="eastAsia"/>
          <w:kern w:val="0"/>
          <w:sz w:val="24"/>
          <w:szCs w:val="24"/>
        </w:rPr>
        <w:t>模式</w:t>
      </w:r>
      <w:proofErr w:type="spellEnd"/>
      <w:r w:rsidR="00000000" w:rsidRPr="00D679E5">
        <w:rPr>
          <w:rFonts w:ascii="Times New Roman" w:eastAsia="Times New Roman" w:hAnsi="Times New Roman" w:hint="eastAsia"/>
          <w:kern w:val="0"/>
          <w:sz w:val="24"/>
          <w:szCs w:val="24"/>
          <w:lang w:val="ru-RU"/>
        </w:rPr>
        <w:t xml:space="preserve">)[на </w:t>
      </w:r>
      <w:proofErr w:type="spellStart"/>
      <w:r w:rsidR="00000000" w:rsidRPr="00D679E5">
        <w:rPr>
          <w:rFonts w:ascii="Times New Roman" w:eastAsia="Times New Roman" w:hAnsi="Times New Roman" w:hint="eastAsia"/>
          <w:kern w:val="0"/>
          <w:sz w:val="24"/>
          <w:szCs w:val="24"/>
          <w:lang w:val="ru-RU"/>
        </w:rPr>
        <w:t>кит.яз</w:t>
      </w:r>
      <w:proofErr w:type="spellEnd"/>
      <w:r w:rsidR="00000000" w:rsidRPr="00D679E5">
        <w:rPr>
          <w:rFonts w:ascii="Times New Roman" w:eastAsia="Times New Roman" w:hAnsi="Times New Roman" w:hint="eastAsia"/>
          <w:kern w:val="0"/>
          <w:sz w:val="24"/>
          <w:szCs w:val="24"/>
          <w:lang w:val="ru-RU"/>
        </w:rPr>
        <w:t>.].</w:t>
      </w:r>
    </w:p>
    <w:p w:rsidR="00E76E13" w:rsidRPr="00D679E5" w:rsidRDefault="001F1C6E" w:rsidP="001F1C6E">
      <w:pPr>
        <w:widowControl/>
        <w:tabs>
          <w:tab w:val="left" w:pos="312"/>
        </w:tabs>
        <w:snapToGrid w:val="0"/>
        <w:rPr>
          <w:rFonts w:ascii="Times New Roman" w:eastAsia="Times New Roman" w:hAnsi="Times New Roman"/>
          <w:kern w:val="0"/>
          <w:sz w:val="24"/>
          <w:szCs w:val="24"/>
          <w:lang w:val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val="ru-RU"/>
        </w:rPr>
        <w:t xml:space="preserve">3. </w:t>
      </w:r>
      <w:r w:rsidR="00000000">
        <w:rPr>
          <w:rFonts w:ascii="Times New Roman" w:eastAsia="Times New Roman" w:hAnsi="Times New Roman"/>
          <w:kern w:val="0"/>
          <w:sz w:val="24"/>
          <w:szCs w:val="24"/>
          <w:lang w:val="ru-RU"/>
        </w:rPr>
        <w:t xml:space="preserve">Цзэн </w:t>
      </w:r>
      <w:proofErr w:type="spellStart"/>
      <w:r w:rsidR="00000000">
        <w:rPr>
          <w:rFonts w:ascii="Times New Roman" w:eastAsia="Times New Roman" w:hAnsi="Times New Roman"/>
          <w:kern w:val="0"/>
          <w:sz w:val="24"/>
          <w:szCs w:val="24"/>
          <w:lang w:val="ru-RU"/>
        </w:rPr>
        <w:t>Мэннин</w:t>
      </w:r>
      <w:proofErr w:type="spellEnd"/>
      <w:r w:rsidR="00000000">
        <w:rPr>
          <w:rFonts w:ascii="Times New Roman" w:eastAsia="Times New Roman" w:hAnsi="Times New Roman"/>
          <w:kern w:val="0"/>
          <w:sz w:val="24"/>
          <w:szCs w:val="24"/>
          <w:lang w:val="ru-RU"/>
        </w:rPr>
        <w:t>. Может ли всё быть слепой коробкой?</w:t>
      </w:r>
      <w:r w:rsidR="00000000" w:rsidRPr="00D679E5">
        <w:rPr>
          <w:rFonts w:ascii="Times New Roman" w:hAnsi="Times New Roman" w:hint="eastAsia"/>
          <w:kern w:val="0"/>
          <w:sz w:val="24"/>
          <w:szCs w:val="24"/>
          <w:lang w:val="ru-RU"/>
        </w:rPr>
        <w:t xml:space="preserve"> </w:t>
      </w:r>
      <w:r w:rsidR="00000000">
        <w:rPr>
          <w:rFonts w:ascii="Times New Roman" w:eastAsia="Times New Roman" w:hAnsi="Times New Roman"/>
          <w:kern w:val="0"/>
          <w:sz w:val="24"/>
          <w:szCs w:val="24"/>
          <w:lang w:val="ru-RU"/>
        </w:rPr>
        <w:t>Китайский</w:t>
      </w:r>
      <w:r w:rsidR="00000000" w:rsidRPr="00D679E5">
        <w:rPr>
          <w:rFonts w:ascii="Times New Roman" w:hAnsi="Times New Roman" w:hint="eastAsia"/>
          <w:kern w:val="0"/>
          <w:sz w:val="24"/>
          <w:szCs w:val="24"/>
          <w:lang w:val="ru-RU"/>
        </w:rPr>
        <w:t xml:space="preserve"> </w:t>
      </w:r>
      <w:r w:rsidR="00000000">
        <w:rPr>
          <w:rFonts w:ascii="Times New Roman" w:eastAsia="Times New Roman" w:hAnsi="Times New Roman"/>
          <w:kern w:val="0"/>
          <w:sz w:val="24"/>
          <w:szCs w:val="24"/>
          <w:lang w:val="ru-RU"/>
        </w:rPr>
        <w:t>финансист</w:t>
      </w:r>
      <w:r w:rsidR="00000000" w:rsidRPr="00D679E5">
        <w:rPr>
          <w:rFonts w:ascii="Times New Roman" w:hAnsi="Times New Roman" w:hint="eastAsia"/>
          <w:kern w:val="0"/>
          <w:sz w:val="24"/>
          <w:szCs w:val="24"/>
          <w:lang w:val="ru-RU"/>
        </w:rPr>
        <w:t xml:space="preserve">. </w:t>
      </w:r>
      <w:r w:rsidR="00000000">
        <w:rPr>
          <w:rFonts w:ascii="Times New Roman" w:eastAsia="Times New Roman" w:hAnsi="Times New Roman"/>
          <w:kern w:val="0"/>
          <w:sz w:val="24"/>
          <w:szCs w:val="24"/>
          <w:lang w:val="ru-RU"/>
        </w:rPr>
        <w:t>2021.</w:t>
      </w:r>
      <w:r w:rsidR="00000000" w:rsidRPr="00D679E5">
        <w:rPr>
          <w:rFonts w:ascii="Times New Roman" w:eastAsia="Times New Roman" w:hAnsi="Times New Roman" w:hint="eastAsia"/>
          <w:kern w:val="0"/>
          <w:sz w:val="24"/>
          <w:szCs w:val="24"/>
          <w:lang w:val="ru-RU"/>
        </w:rPr>
        <w:t>(</w:t>
      </w:r>
      <w:proofErr w:type="spellStart"/>
      <w:proofErr w:type="gramStart"/>
      <w:r w:rsidR="00000000" w:rsidRPr="001F1C6E">
        <w:rPr>
          <w:rFonts w:asciiTheme="minorEastAsia" w:eastAsiaTheme="minorEastAsia" w:hAnsiTheme="minorEastAsia" w:cs="Batang" w:hint="eastAsia"/>
          <w:kern w:val="0"/>
          <w:sz w:val="24"/>
          <w:szCs w:val="24"/>
        </w:rPr>
        <w:t>曾</w:t>
      </w:r>
      <w:r w:rsidR="00000000" w:rsidRPr="001F1C6E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梦</w:t>
      </w:r>
      <w:r w:rsidR="00000000" w:rsidRPr="001F1C6E">
        <w:rPr>
          <w:rFonts w:asciiTheme="minorEastAsia" w:eastAsiaTheme="minorEastAsia" w:hAnsiTheme="minorEastAsia" w:cs="Batang" w:hint="eastAsia"/>
          <w:kern w:val="0"/>
          <w:sz w:val="24"/>
          <w:szCs w:val="24"/>
        </w:rPr>
        <w:t>宁</w:t>
      </w:r>
      <w:proofErr w:type="spellEnd"/>
      <w:r w:rsidR="00000000" w:rsidRPr="001F1C6E">
        <w:rPr>
          <w:rFonts w:asciiTheme="minorEastAsia" w:eastAsiaTheme="minorEastAsia" w:hAnsiTheme="minorEastAsia" w:hint="eastAsia"/>
          <w:kern w:val="0"/>
          <w:sz w:val="24"/>
          <w:szCs w:val="24"/>
          <w:lang w:val="ru-RU"/>
        </w:rPr>
        <w:t>.</w:t>
      </w:r>
      <w:proofErr w:type="spellStart"/>
      <w:r w:rsidR="00000000" w:rsidRPr="001F1C6E">
        <w:rPr>
          <w:rFonts w:asciiTheme="minorEastAsia" w:eastAsiaTheme="minorEastAsia" w:hAnsiTheme="minorEastAsia" w:cs="Batang" w:hint="eastAsia"/>
          <w:kern w:val="0"/>
          <w:sz w:val="24"/>
          <w:szCs w:val="24"/>
        </w:rPr>
        <w:t>万物皆可盲盒</w:t>
      </w:r>
      <w:r w:rsidR="00000000" w:rsidRPr="001F1C6E">
        <w:rPr>
          <w:rFonts w:asciiTheme="minorEastAsia" w:eastAsiaTheme="minorEastAsia" w:hAnsiTheme="minorEastAsia" w:cs="PingFang TC" w:hint="eastAsia"/>
          <w:kern w:val="0"/>
          <w:sz w:val="24"/>
          <w:szCs w:val="24"/>
        </w:rPr>
        <w:t>吗</w:t>
      </w:r>
      <w:proofErr w:type="spellEnd"/>
      <w:proofErr w:type="gramEnd"/>
      <w:r w:rsidR="00000000" w:rsidRPr="00D679E5">
        <w:rPr>
          <w:rFonts w:ascii="Times New Roman" w:eastAsia="Times New Roman" w:hAnsi="Times New Roman" w:hint="eastAsia"/>
          <w:kern w:val="0"/>
          <w:sz w:val="24"/>
          <w:szCs w:val="24"/>
          <w:lang w:val="ru-RU"/>
        </w:rPr>
        <w:t xml:space="preserve">)[на </w:t>
      </w:r>
      <w:proofErr w:type="spellStart"/>
      <w:r w:rsidR="00000000" w:rsidRPr="00D679E5">
        <w:rPr>
          <w:rFonts w:ascii="Times New Roman" w:eastAsia="Times New Roman" w:hAnsi="Times New Roman" w:hint="eastAsia"/>
          <w:kern w:val="0"/>
          <w:sz w:val="24"/>
          <w:szCs w:val="24"/>
          <w:lang w:val="ru-RU"/>
        </w:rPr>
        <w:t>кит.яз</w:t>
      </w:r>
      <w:proofErr w:type="spellEnd"/>
      <w:r w:rsidR="00000000" w:rsidRPr="00D679E5">
        <w:rPr>
          <w:rFonts w:ascii="Times New Roman" w:eastAsia="Times New Roman" w:hAnsi="Times New Roman" w:hint="eastAsia"/>
          <w:kern w:val="0"/>
          <w:sz w:val="24"/>
          <w:szCs w:val="24"/>
          <w:lang w:val="ru-RU"/>
        </w:rPr>
        <w:t>.].</w:t>
      </w:r>
    </w:p>
    <w:p w:rsidR="00E76E13" w:rsidRDefault="001F1C6E" w:rsidP="001F1C6E">
      <w:pPr>
        <w:widowControl/>
        <w:tabs>
          <w:tab w:val="left" w:pos="312"/>
        </w:tabs>
        <w:snapToGrid w:val="0"/>
        <w:rPr>
          <w:rFonts w:ascii="Times New Roman" w:hAnsi="Times New Roman"/>
          <w:kern w:val="0"/>
          <w:sz w:val="24"/>
          <w:szCs w:val="24"/>
        </w:rPr>
      </w:pPr>
      <w:r w:rsidRPr="001F1C6E">
        <w:rPr>
          <w:rFonts w:ascii="Times New Roman" w:hAnsi="Times New Roman"/>
          <w:sz w:val="24"/>
          <w:szCs w:val="24"/>
          <w:lang w:val="ru-RU"/>
        </w:rPr>
        <w:t xml:space="preserve">4. </w:t>
      </w:r>
      <w:r>
        <w:rPr>
          <w:rFonts w:ascii="Times New Roman" w:hAnsi="Times New Roman"/>
          <w:sz w:val="24"/>
          <w:szCs w:val="24"/>
        </w:rPr>
        <w:t>Sophia</w:t>
      </w:r>
      <w:r w:rsidRPr="001F1C6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Yu</w:t>
      </w:r>
      <w:r w:rsidRPr="001F1C6E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000000">
        <w:rPr>
          <w:rFonts w:ascii="Times New Roman" w:hAnsi="Times New Roman"/>
          <w:kern w:val="0"/>
          <w:sz w:val="24"/>
          <w:szCs w:val="24"/>
          <w:lang w:val="ru-RU"/>
        </w:rPr>
        <w:t>Слепая коробка, последний тренд, захватывающий</w:t>
      </w:r>
      <w:r w:rsidR="00000000" w:rsidRPr="00D679E5">
        <w:rPr>
          <w:rFonts w:ascii="Times New Roman" w:hAnsi="Times New Roman" w:hint="eastAsia"/>
          <w:kern w:val="0"/>
          <w:sz w:val="24"/>
          <w:szCs w:val="24"/>
          <w:lang w:val="ru-RU"/>
        </w:rPr>
        <w:t xml:space="preserve"> </w:t>
      </w:r>
      <w:r w:rsidR="00000000">
        <w:rPr>
          <w:rFonts w:ascii="Times New Roman" w:hAnsi="Times New Roman"/>
          <w:kern w:val="0"/>
          <w:sz w:val="24"/>
          <w:szCs w:val="24"/>
          <w:lang w:val="ru-RU"/>
        </w:rPr>
        <w:t>Китай.</w:t>
      </w:r>
      <w:r w:rsidR="00000000" w:rsidRPr="00D679E5">
        <w:rPr>
          <w:rFonts w:ascii="Times New Roman" w:hAnsi="Times New Roman" w:hint="eastAsia"/>
          <w:kern w:val="0"/>
          <w:sz w:val="24"/>
          <w:szCs w:val="24"/>
          <w:lang w:val="ru-RU"/>
        </w:rPr>
        <w:t xml:space="preserve"> </w:t>
      </w:r>
      <w:r w:rsidR="00000000" w:rsidRPr="00D679E5">
        <w:rPr>
          <w:rFonts w:ascii="Times New Roman" w:hAnsi="Times New Roman"/>
          <w:kern w:val="0"/>
          <w:sz w:val="24"/>
          <w:szCs w:val="24"/>
        </w:rPr>
        <w:t>2019</w:t>
      </w:r>
      <w:r w:rsidR="00000000">
        <w:rPr>
          <w:rFonts w:ascii="Times New Roman" w:hAnsi="Times New Roman" w:hint="eastAsia"/>
          <w:kern w:val="0"/>
          <w:sz w:val="24"/>
          <w:szCs w:val="24"/>
        </w:rPr>
        <w:t xml:space="preserve">. </w:t>
      </w:r>
      <w:hyperlink r:id="rId5" w:history="1">
        <w:r w:rsidRPr="00CA25C9">
          <w:rPr>
            <w:rStyle w:val="a4"/>
            <w:rFonts w:ascii="Times New Roman" w:hAnsi="Times New Roman"/>
            <w:kern w:val="0"/>
            <w:sz w:val="24"/>
            <w:szCs w:val="24"/>
          </w:rPr>
          <w:t>https://en.pingwest.com/a/3720</w:t>
        </w:r>
      </w:hyperlink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="00000000">
        <w:rPr>
          <w:rFonts w:ascii="Times New Roman" w:eastAsia="Times New Roman" w:hAnsi="Times New Roman" w:hint="eastAsia"/>
          <w:kern w:val="0"/>
          <w:sz w:val="24"/>
          <w:szCs w:val="24"/>
        </w:rPr>
        <w:t xml:space="preserve">(Sophia </w:t>
      </w:r>
      <w:proofErr w:type="spellStart"/>
      <w:proofErr w:type="gramStart"/>
      <w:r w:rsidR="00000000">
        <w:rPr>
          <w:rFonts w:ascii="Times New Roman" w:eastAsia="Times New Roman" w:hAnsi="Times New Roman" w:hint="eastAsia"/>
          <w:kern w:val="0"/>
          <w:sz w:val="24"/>
          <w:szCs w:val="24"/>
        </w:rPr>
        <w:t>Yu.Blind</w:t>
      </w:r>
      <w:proofErr w:type="spellEnd"/>
      <w:proofErr w:type="gramEnd"/>
      <w:r w:rsidR="00000000">
        <w:rPr>
          <w:rFonts w:ascii="Times New Roman" w:eastAsia="Times New Roman" w:hAnsi="Times New Roman" w:hint="eastAsia"/>
          <w:kern w:val="0"/>
          <w:sz w:val="24"/>
          <w:szCs w:val="24"/>
        </w:rPr>
        <w:t xml:space="preserve"> Box, the Latest Trend Taking Over China by Storm)[</w:t>
      </w:r>
      <w:proofErr w:type="spellStart"/>
      <w:r w:rsidR="00000000">
        <w:rPr>
          <w:rFonts w:ascii="Times New Roman" w:eastAsia="Times New Roman" w:hAnsi="Times New Roman" w:hint="eastAsia"/>
          <w:kern w:val="0"/>
          <w:sz w:val="24"/>
          <w:szCs w:val="24"/>
        </w:rPr>
        <w:t>на</w:t>
      </w:r>
      <w:proofErr w:type="spellEnd"/>
      <w:r w:rsidR="00000000">
        <w:rPr>
          <w:rFonts w:ascii="Times New Roman" w:eastAsia="Times New Roman" w:hAnsi="Times New Roman" w:hint="eastAsia"/>
          <w:kern w:val="0"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hint="eastAsia"/>
          <w:kern w:val="0"/>
          <w:sz w:val="24"/>
          <w:szCs w:val="24"/>
        </w:rPr>
        <w:t>ан</w:t>
      </w:r>
      <w:r w:rsidR="0000000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г</w:t>
      </w:r>
      <w:r>
        <w:rPr>
          <w:rFonts w:ascii="Times New Roman" w:eastAsia="Times New Roman" w:hAnsi="Times New Roman"/>
          <w:kern w:val="0"/>
          <w:sz w:val="24"/>
          <w:szCs w:val="24"/>
          <w:lang w:val="ru-RU"/>
        </w:rPr>
        <w:t>л</w:t>
      </w:r>
      <w:proofErr w:type="spellEnd"/>
      <w:r w:rsidR="00000000">
        <w:rPr>
          <w:rFonts w:ascii="Times New Roman" w:eastAsia="Times New Roman" w:hAnsi="Times New Roman" w:hint="eastAsia"/>
          <w:kern w:val="0"/>
          <w:sz w:val="24"/>
          <w:szCs w:val="24"/>
        </w:rPr>
        <w:t>.</w:t>
      </w:r>
      <w:proofErr w:type="spellStart"/>
      <w:r w:rsidR="00000000">
        <w:rPr>
          <w:rFonts w:ascii="Times New Roman" w:eastAsia="Times New Roman" w:hAnsi="Times New Roman" w:hint="eastAsia"/>
          <w:kern w:val="0"/>
          <w:sz w:val="24"/>
          <w:szCs w:val="24"/>
        </w:rPr>
        <w:t>яз</w:t>
      </w:r>
      <w:proofErr w:type="spellEnd"/>
      <w:r w:rsidR="00000000">
        <w:rPr>
          <w:rFonts w:ascii="Times New Roman" w:eastAsia="Times New Roman" w:hAnsi="Times New Roman" w:hint="eastAsia"/>
          <w:kern w:val="0"/>
          <w:sz w:val="24"/>
          <w:szCs w:val="24"/>
        </w:rPr>
        <w:t>.].</w:t>
      </w:r>
    </w:p>
    <w:p w:rsidR="00E76E13" w:rsidRPr="00D679E5" w:rsidRDefault="001F1C6E" w:rsidP="001F1C6E">
      <w:pPr>
        <w:widowControl/>
        <w:tabs>
          <w:tab w:val="left" w:pos="312"/>
        </w:tabs>
        <w:snapToGrid w:val="0"/>
        <w:rPr>
          <w:rFonts w:ascii="Times New Roman" w:hAnsi="Times New Roman"/>
          <w:kern w:val="0"/>
          <w:sz w:val="24"/>
          <w:szCs w:val="24"/>
          <w:lang w:val="ru-RU"/>
        </w:rPr>
      </w:pPr>
      <w:r w:rsidRPr="001F1C6E">
        <w:rPr>
          <w:rFonts w:ascii="Times New Roman" w:hAnsi="Times New Roman"/>
          <w:kern w:val="0"/>
          <w:sz w:val="24"/>
          <w:szCs w:val="24"/>
        </w:rPr>
        <w:t xml:space="preserve">5. </w:t>
      </w:r>
      <w:r w:rsidR="00000000">
        <w:rPr>
          <w:rFonts w:ascii="Times New Roman" w:hAnsi="Times New Roman"/>
          <w:kern w:val="0"/>
          <w:sz w:val="24"/>
          <w:szCs w:val="24"/>
          <w:lang w:val="ru-RU"/>
        </w:rPr>
        <w:t>Ин</w:t>
      </w:r>
      <w:r w:rsidR="00000000" w:rsidRPr="00D679E5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000000">
        <w:rPr>
          <w:rFonts w:ascii="Times New Roman" w:hAnsi="Times New Roman"/>
          <w:kern w:val="0"/>
          <w:sz w:val="24"/>
          <w:szCs w:val="24"/>
          <w:lang w:val="ru-RU"/>
        </w:rPr>
        <w:t>Синьхан</w:t>
      </w:r>
      <w:proofErr w:type="spellEnd"/>
      <w:r w:rsidR="00000000" w:rsidRPr="00D679E5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="00000000">
        <w:rPr>
          <w:rFonts w:ascii="Times New Roman" w:hAnsi="Times New Roman"/>
          <w:kern w:val="0"/>
          <w:sz w:val="24"/>
          <w:szCs w:val="24"/>
          <w:lang w:val="ru-RU"/>
        </w:rPr>
        <w:t>Сян</w:t>
      </w:r>
      <w:proofErr w:type="spellEnd"/>
      <w:r w:rsidR="00000000" w:rsidRPr="00D679E5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000000">
        <w:rPr>
          <w:rFonts w:ascii="Times New Roman" w:hAnsi="Times New Roman"/>
          <w:kern w:val="0"/>
          <w:sz w:val="24"/>
          <w:szCs w:val="24"/>
          <w:lang w:val="ru-RU"/>
        </w:rPr>
        <w:t>Юншэн</w:t>
      </w:r>
      <w:proofErr w:type="spellEnd"/>
      <w:r w:rsidR="00000000" w:rsidRPr="00D679E5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="00000000">
        <w:rPr>
          <w:rFonts w:ascii="Times New Roman" w:hAnsi="Times New Roman"/>
          <w:kern w:val="0"/>
          <w:sz w:val="24"/>
          <w:szCs w:val="24"/>
          <w:lang w:val="ru-RU"/>
        </w:rPr>
        <w:t>Вэй</w:t>
      </w:r>
      <w:proofErr w:type="spellEnd"/>
      <w:r w:rsidR="00000000" w:rsidRPr="00D679E5">
        <w:rPr>
          <w:rFonts w:ascii="Times New Roman" w:hAnsi="Times New Roman"/>
          <w:kern w:val="0"/>
          <w:sz w:val="24"/>
          <w:szCs w:val="24"/>
        </w:rPr>
        <w:t xml:space="preserve"> </w:t>
      </w:r>
      <w:r w:rsidR="00000000">
        <w:rPr>
          <w:rFonts w:ascii="Times New Roman" w:hAnsi="Times New Roman"/>
          <w:kern w:val="0"/>
          <w:sz w:val="24"/>
          <w:szCs w:val="24"/>
          <w:lang w:val="ru-RU"/>
        </w:rPr>
        <w:t>Лай</w:t>
      </w:r>
      <w:r w:rsidR="00000000" w:rsidRPr="00D679E5">
        <w:rPr>
          <w:rFonts w:ascii="Times New Roman" w:hAnsi="Times New Roman"/>
          <w:kern w:val="0"/>
          <w:sz w:val="24"/>
          <w:szCs w:val="24"/>
        </w:rPr>
        <w:t xml:space="preserve">, </w:t>
      </w:r>
      <w:r w:rsidR="00000000">
        <w:rPr>
          <w:rFonts w:ascii="Times New Roman" w:hAnsi="Times New Roman"/>
          <w:kern w:val="0"/>
          <w:sz w:val="24"/>
          <w:szCs w:val="24"/>
          <w:lang w:val="ru-RU"/>
        </w:rPr>
        <w:t>Пань</w:t>
      </w:r>
      <w:r w:rsidR="00000000" w:rsidRPr="00D679E5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000000">
        <w:rPr>
          <w:rFonts w:ascii="Times New Roman" w:hAnsi="Times New Roman"/>
          <w:kern w:val="0"/>
          <w:sz w:val="24"/>
          <w:szCs w:val="24"/>
          <w:lang w:val="ru-RU"/>
        </w:rPr>
        <w:t>Цзяни</w:t>
      </w:r>
      <w:proofErr w:type="spellEnd"/>
      <w:r w:rsidR="00000000" w:rsidRPr="00D679E5">
        <w:rPr>
          <w:rFonts w:ascii="Times New Roman" w:hAnsi="Times New Roman"/>
          <w:kern w:val="0"/>
          <w:sz w:val="24"/>
          <w:szCs w:val="24"/>
        </w:rPr>
        <w:t xml:space="preserve">. </w:t>
      </w:r>
      <w:r w:rsidR="00000000">
        <w:rPr>
          <w:rFonts w:ascii="Times New Roman" w:hAnsi="Times New Roman"/>
          <w:kern w:val="0"/>
          <w:sz w:val="24"/>
          <w:szCs w:val="24"/>
          <w:lang w:val="ru-RU"/>
        </w:rPr>
        <w:t xml:space="preserve">Исследование инновационных путей бизнес-моделей в условиях экономики слепых коробок </w:t>
      </w:r>
      <w:r w:rsidR="00D679E5">
        <w:rPr>
          <w:rFonts w:ascii="Times New Roman" w:eastAsia="Times New Roman" w:hAnsi="Times New Roman"/>
          <w:kern w:val="0"/>
          <w:sz w:val="24"/>
          <w:szCs w:val="24"/>
          <w:lang w:val="ru-RU"/>
        </w:rPr>
        <w:t>–</w:t>
      </w:r>
      <w:r w:rsidR="00000000">
        <w:rPr>
          <w:rFonts w:ascii="Times New Roman" w:hAnsi="Times New Roman"/>
          <w:kern w:val="0"/>
          <w:sz w:val="24"/>
          <w:szCs w:val="24"/>
          <w:lang w:val="ru-RU"/>
        </w:rPr>
        <w:t xml:space="preserve"> на примере </w:t>
      </w:r>
      <w:proofErr w:type="spellStart"/>
      <w:r w:rsidR="00000000">
        <w:rPr>
          <w:rFonts w:ascii="Times New Roman" w:hAnsi="Times New Roman"/>
          <w:kern w:val="0"/>
          <w:sz w:val="24"/>
          <w:szCs w:val="24"/>
          <w:lang w:val="ru-RU"/>
        </w:rPr>
        <w:t>Pop</w:t>
      </w:r>
      <w:proofErr w:type="spellEnd"/>
      <w:r w:rsidR="00000000">
        <w:rPr>
          <w:rFonts w:ascii="Times New Roman" w:hAnsi="Times New Roman"/>
          <w:kern w:val="0"/>
          <w:sz w:val="24"/>
          <w:szCs w:val="24"/>
          <w:lang w:val="ru-RU"/>
        </w:rPr>
        <w:t xml:space="preserve"> Mart. Экономика и торговля эпохи</w:t>
      </w:r>
      <w:r w:rsidR="00000000" w:rsidRPr="00D679E5">
        <w:rPr>
          <w:rFonts w:ascii="Times New Roman" w:hAnsi="Times New Roman" w:hint="eastAsia"/>
          <w:kern w:val="0"/>
          <w:sz w:val="24"/>
          <w:szCs w:val="24"/>
          <w:lang w:val="ru-RU"/>
        </w:rPr>
        <w:t xml:space="preserve">. </w:t>
      </w:r>
      <w:r w:rsidR="00000000">
        <w:rPr>
          <w:rFonts w:ascii="Times New Roman" w:hAnsi="Times New Roman"/>
          <w:kern w:val="0"/>
          <w:sz w:val="24"/>
          <w:szCs w:val="24"/>
          <w:lang w:val="ru-RU"/>
        </w:rPr>
        <w:t>2021.</w:t>
      </w:r>
      <w:r w:rsidR="00D679E5">
        <w:rPr>
          <w:rFonts w:ascii="Times New Roman" w:hAnsi="Times New Roman"/>
          <w:kern w:val="0"/>
          <w:sz w:val="24"/>
          <w:szCs w:val="24"/>
          <w:lang w:val="ru-RU"/>
        </w:rPr>
        <w:t xml:space="preserve"> </w:t>
      </w:r>
      <w:r w:rsidR="00000000" w:rsidRPr="00D679E5">
        <w:rPr>
          <w:rFonts w:ascii="Times New Roman" w:eastAsia="Times New Roman" w:hAnsi="Times New Roman" w:hint="eastAsia"/>
          <w:kern w:val="0"/>
          <w:sz w:val="24"/>
          <w:szCs w:val="24"/>
          <w:lang w:val="ru-RU"/>
        </w:rPr>
        <w:t>(</w:t>
      </w:r>
      <w:proofErr w:type="spellStart"/>
      <w:proofErr w:type="gramStart"/>
      <w:r w:rsidR="00000000" w:rsidRPr="001F1C6E">
        <w:rPr>
          <w:rFonts w:asciiTheme="minorEastAsia" w:eastAsiaTheme="minorEastAsia" w:hAnsiTheme="minorEastAsia" w:cs="PingFang TC" w:hint="eastAsia"/>
          <w:kern w:val="0"/>
          <w:sz w:val="24"/>
          <w:szCs w:val="24"/>
        </w:rPr>
        <w:t>应</w:t>
      </w:r>
      <w:r w:rsidR="00000000" w:rsidRPr="001F1C6E">
        <w:rPr>
          <w:rFonts w:asciiTheme="minorEastAsia" w:eastAsiaTheme="minorEastAsia" w:hAnsiTheme="minorEastAsia" w:cs="Batang" w:hint="eastAsia"/>
          <w:kern w:val="0"/>
          <w:sz w:val="24"/>
          <w:szCs w:val="24"/>
        </w:rPr>
        <w:t>炘航</w:t>
      </w:r>
      <w:proofErr w:type="spellEnd"/>
      <w:r w:rsidR="00000000" w:rsidRPr="001F1C6E">
        <w:rPr>
          <w:rFonts w:asciiTheme="minorEastAsia" w:eastAsiaTheme="minorEastAsia" w:hAnsiTheme="minorEastAsia" w:hint="eastAsia"/>
          <w:kern w:val="0"/>
          <w:sz w:val="24"/>
          <w:szCs w:val="24"/>
          <w:lang w:val="ru-RU"/>
        </w:rPr>
        <w:t>,</w:t>
      </w:r>
      <w:proofErr w:type="spellStart"/>
      <w:r w:rsidR="00000000" w:rsidRPr="001F1C6E">
        <w:rPr>
          <w:rFonts w:asciiTheme="minorEastAsia" w:eastAsiaTheme="minorEastAsia" w:hAnsiTheme="minorEastAsia" w:cs="Batang" w:hint="eastAsia"/>
          <w:kern w:val="0"/>
          <w:sz w:val="24"/>
          <w:szCs w:val="24"/>
        </w:rPr>
        <w:t>向永</w:t>
      </w:r>
      <w:r w:rsidR="00000000" w:rsidRPr="001F1C6E">
        <w:rPr>
          <w:rFonts w:asciiTheme="minorEastAsia" w:eastAsiaTheme="minorEastAsia" w:hAnsiTheme="minorEastAsia" w:cs="PingFang TC" w:hint="eastAsia"/>
          <w:kern w:val="0"/>
          <w:sz w:val="24"/>
          <w:szCs w:val="24"/>
        </w:rPr>
        <w:t>胜</w:t>
      </w:r>
      <w:proofErr w:type="spellEnd"/>
      <w:proofErr w:type="gramEnd"/>
      <w:r w:rsidR="00000000" w:rsidRPr="001F1C6E">
        <w:rPr>
          <w:rFonts w:asciiTheme="minorEastAsia" w:eastAsiaTheme="minorEastAsia" w:hAnsiTheme="minorEastAsia" w:hint="eastAsia"/>
          <w:kern w:val="0"/>
          <w:sz w:val="24"/>
          <w:szCs w:val="24"/>
          <w:lang w:val="ru-RU"/>
        </w:rPr>
        <w:t>,</w:t>
      </w:r>
      <w:proofErr w:type="spellStart"/>
      <w:r w:rsidR="00000000" w:rsidRPr="001F1C6E">
        <w:rPr>
          <w:rFonts w:asciiTheme="minorEastAsia" w:eastAsiaTheme="minorEastAsia" w:hAnsiTheme="minorEastAsia" w:cs="Batang" w:hint="eastAsia"/>
          <w:kern w:val="0"/>
          <w:sz w:val="24"/>
          <w:szCs w:val="24"/>
        </w:rPr>
        <w:t>魏</w:t>
      </w:r>
      <w:r w:rsidR="00000000" w:rsidRPr="001F1C6E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来</w:t>
      </w:r>
      <w:proofErr w:type="spellEnd"/>
      <w:r w:rsidR="00000000" w:rsidRPr="001F1C6E">
        <w:rPr>
          <w:rFonts w:asciiTheme="minorEastAsia" w:eastAsiaTheme="minorEastAsia" w:hAnsiTheme="minorEastAsia" w:hint="eastAsia"/>
          <w:kern w:val="0"/>
          <w:sz w:val="24"/>
          <w:szCs w:val="24"/>
          <w:lang w:val="ru-RU"/>
        </w:rPr>
        <w:t>,</w:t>
      </w:r>
      <w:proofErr w:type="spellStart"/>
      <w:r w:rsidR="00000000" w:rsidRPr="001F1C6E">
        <w:rPr>
          <w:rFonts w:asciiTheme="minorEastAsia" w:eastAsiaTheme="minorEastAsia" w:hAnsiTheme="minorEastAsia" w:cs="Batang" w:hint="eastAsia"/>
          <w:kern w:val="0"/>
          <w:sz w:val="24"/>
          <w:szCs w:val="24"/>
        </w:rPr>
        <w:t>潘佳</w:t>
      </w:r>
      <w:r w:rsidR="00000000" w:rsidRPr="001F1C6E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妮</w:t>
      </w:r>
      <w:proofErr w:type="spellEnd"/>
      <w:r w:rsidR="00000000" w:rsidRPr="001F1C6E">
        <w:rPr>
          <w:rFonts w:asciiTheme="minorEastAsia" w:eastAsiaTheme="minorEastAsia" w:hAnsiTheme="minorEastAsia" w:hint="eastAsia"/>
          <w:kern w:val="0"/>
          <w:sz w:val="24"/>
          <w:szCs w:val="24"/>
          <w:lang w:val="ru-RU"/>
        </w:rPr>
        <w:t>.</w:t>
      </w:r>
      <w:r w:rsidR="00D679E5" w:rsidRPr="001F1C6E">
        <w:rPr>
          <w:rFonts w:asciiTheme="minorEastAsia" w:eastAsiaTheme="minorEastAsia" w:hAnsiTheme="minorEastAsia"/>
          <w:kern w:val="0"/>
          <w:sz w:val="24"/>
          <w:szCs w:val="24"/>
          <w:lang w:val="ru-RU"/>
        </w:rPr>
        <w:t xml:space="preserve"> </w:t>
      </w:r>
      <w:proofErr w:type="spellStart"/>
      <w:r w:rsidR="00000000" w:rsidRPr="001F1C6E">
        <w:rPr>
          <w:rFonts w:asciiTheme="minorEastAsia" w:eastAsiaTheme="minorEastAsia" w:hAnsiTheme="minorEastAsia" w:cs="Batang" w:hint="eastAsia"/>
          <w:kern w:val="0"/>
          <w:sz w:val="24"/>
          <w:szCs w:val="24"/>
        </w:rPr>
        <w:t>盲盒</w:t>
      </w:r>
      <w:r w:rsidR="00000000" w:rsidRPr="001F1C6E">
        <w:rPr>
          <w:rFonts w:asciiTheme="minorEastAsia" w:eastAsiaTheme="minorEastAsia" w:hAnsiTheme="minorEastAsia" w:cs="PingFang TC" w:hint="eastAsia"/>
          <w:kern w:val="0"/>
          <w:sz w:val="24"/>
          <w:szCs w:val="24"/>
        </w:rPr>
        <w:t>经济</w:t>
      </w:r>
      <w:r w:rsidR="00000000" w:rsidRPr="001F1C6E">
        <w:rPr>
          <w:rFonts w:asciiTheme="minorEastAsia" w:eastAsiaTheme="minorEastAsia" w:hAnsiTheme="minorEastAsia" w:cs="Batang" w:hint="eastAsia"/>
          <w:kern w:val="0"/>
          <w:sz w:val="24"/>
          <w:szCs w:val="24"/>
        </w:rPr>
        <w:t>下商</w:t>
      </w:r>
      <w:r w:rsidR="00000000" w:rsidRPr="001F1C6E">
        <w:rPr>
          <w:rFonts w:asciiTheme="minorEastAsia" w:eastAsiaTheme="minorEastAsia" w:hAnsiTheme="minorEastAsia" w:cs="PingFang TC" w:hint="eastAsia"/>
          <w:kern w:val="0"/>
          <w:sz w:val="24"/>
          <w:szCs w:val="24"/>
        </w:rPr>
        <w:t>业</w:t>
      </w:r>
      <w:r w:rsidR="00000000" w:rsidRPr="001F1C6E">
        <w:rPr>
          <w:rFonts w:asciiTheme="minorEastAsia" w:eastAsiaTheme="minorEastAsia" w:hAnsiTheme="minorEastAsia" w:cs="Batang" w:hint="eastAsia"/>
          <w:kern w:val="0"/>
          <w:sz w:val="24"/>
          <w:szCs w:val="24"/>
        </w:rPr>
        <w:t>模式的</w:t>
      </w:r>
      <w:r w:rsidR="00000000" w:rsidRPr="001F1C6E">
        <w:rPr>
          <w:rFonts w:asciiTheme="minorEastAsia" w:eastAsiaTheme="minorEastAsia" w:hAnsiTheme="minorEastAsia" w:cs="PingFang TC" w:hint="eastAsia"/>
          <w:kern w:val="0"/>
          <w:sz w:val="24"/>
          <w:szCs w:val="24"/>
        </w:rPr>
        <w:t>创</w:t>
      </w:r>
      <w:r w:rsidR="00000000" w:rsidRPr="001F1C6E">
        <w:rPr>
          <w:rFonts w:asciiTheme="minorEastAsia" w:eastAsiaTheme="minorEastAsia" w:hAnsiTheme="minorEastAsia" w:cs="Batang" w:hint="eastAsia"/>
          <w:kern w:val="0"/>
          <w:sz w:val="24"/>
          <w:szCs w:val="24"/>
        </w:rPr>
        <w:t>新路</w:t>
      </w:r>
      <w:r w:rsidR="00000000" w:rsidRPr="001F1C6E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径研</w:t>
      </w:r>
      <w:r w:rsidR="00000000" w:rsidRPr="001F1C6E">
        <w:rPr>
          <w:rFonts w:asciiTheme="minorEastAsia" w:eastAsiaTheme="minorEastAsia" w:hAnsiTheme="minorEastAsia" w:cs="Batang" w:hint="eastAsia"/>
          <w:kern w:val="0"/>
          <w:sz w:val="24"/>
          <w:szCs w:val="24"/>
        </w:rPr>
        <w:t>究</w:t>
      </w:r>
      <w:proofErr w:type="spellEnd"/>
      <w:r w:rsidR="00D679E5" w:rsidRPr="001F1C6E">
        <w:rPr>
          <w:rFonts w:asciiTheme="minorEastAsia" w:eastAsiaTheme="minorEastAsia" w:hAnsiTheme="minorEastAsia"/>
          <w:kern w:val="0"/>
          <w:sz w:val="24"/>
          <w:szCs w:val="24"/>
          <w:lang w:val="ru-RU"/>
        </w:rPr>
        <w:t xml:space="preserve"> – </w:t>
      </w:r>
      <w:proofErr w:type="spellStart"/>
      <w:r w:rsidR="00000000" w:rsidRPr="001F1C6E">
        <w:rPr>
          <w:rFonts w:asciiTheme="minorEastAsia" w:eastAsiaTheme="minorEastAsia" w:hAnsiTheme="minorEastAsia" w:cs="Batang" w:hint="eastAsia"/>
          <w:kern w:val="0"/>
          <w:sz w:val="24"/>
          <w:szCs w:val="24"/>
        </w:rPr>
        <w:t>以泡泡</w:t>
      </w:r>
      <w:r w:rsidR="00000000" w:rsidRPr="001F1C6E">
        <w:rPr>
          <w:rFonts w:asciiTheme="minorEastAsia" w:eastAsiaTheme="minorEastAsia" w:hAnsiTheme="minorEastAsia" w:cs="PingFang TC" w:hint="eastAsia"/>
          <w:kern w:val="0"/>
          <w:sz w:val="24"/>
          <w:szCs w:val="24"/>
        </w:rPr>
        <w:t>玛</w:t>
      </w:r>
      <w:r w:rsidR="00000000" w:rsidRPr="001F1C6E">
        <w:rPr>
          <w:rFonts w:asciiTheme="minorEastAsia" w:eastAsiaTheme="minorEastAsia" w:hAnsiTheme="minorEastAsia" w:cs="Batang" w:hint="eastAsia"/>
          <w:kern w:val="0"/>
          <w:sz w:val="24"/>
          <w:szCs w:val="24"/>
        </w:rPr>
        <w:t>特</w:t>
      </w:r>
      <w:r w:rsidR="00000000" w:rsidRPr="001F1C6E">
        <w:rPr>
          <w:rFonts w:asciiTheme="minorEastAsia" w:eastAsiaTheme="minorEastAsia" w:hAnsiTheme="minorEastAsia" w:cs="PingFang TC" w:hint="eastAsia"/>
          <w:kern w:val="0"/>
          <w:sz w:val="24"/>
          <w:szCs w:val="24"/>
        </w:rPr>
        <w:t>为</w:t>
      </w:r>
      <w:r w:rsidR="00000000" w:rsidRPr="001F1C6E">
        <w:rPr>
          <w:rFonts w:asciiTheme="minorEastAsia" w:eastAsiaTheme="minorEastAsia" w:hAnsiTheme="minorEastAsia" w:cs="Batang" w:hint="eastAsia"/>
          <w:kern w:val="0"/>
          <w:sz w:val="24"/>
          <w:szCs w:val="24"/>
        </w:rPr>
        <w:t>例</w:t>
      </w:r>
      <w:proofErr w:type="spellEnd"/>
      <w:r w:rsidR="00000000" w:rsidRPr="00D679E5">
        <w:rPr>
          <w:rFonts w:ascii="Times New Roman" w:eastAsia="Times New Roman" w:hAnsi="Times New Roman" w:hint="eastAsia"/>
          <w:kern w:val="0"/>
          <w:sz w:val="24"/>
          <w:szCs w:val="24"/>
          <w:lang w:val="ru-RU"/>
        </w:rPr>
        <w:t>)</w:t>
      </w:r>
      <w:r>
        <w:rPr>
          <w:rFonts w:ascii="Times New Roman" w:eastAsia="Times New Roman" w:hAnsi="Times New Roman"/>
          <w:kern w:val="0"/>
          <w:sz w:val="24"/>
          <w:szCs w:val="24"/>
          <w:lang w:val="ru-RU"/>
        </w:rPr>
        <w:t xml:space="preserve"> </w:t>
      </w:r>
      <w:r w:rsidR="00000000" w:rsidRPr="00D679E5">
        <w:rPr>
          <w:rFonts w:ascii="Times New Roman" w:eastAsia="Times New Roman" w:hAnsi="Times New Roman" w:hint="eastAsia"/>
          <w:kern w:val="0"/>
          <w:sz w:val="24"/>
          <w:szCs w:val="24"/>
          <w:lang w:val="ru-RU"/>
        </w:rPr>
        <w:t xml:space="preserve">[на </w:t>
      </w:r>
      <w:proofErr w:type="spellStart"/>
      <w:r w:rsidR="00000000" w:rsidRPr="00D679E5">
        <w:rPr>
          <w:rFonts w:ascii="Times New Roman" w:eastAsia="Times New Roman" w:hAnsi="Times New Roman" w:hint="eastAsia"/>
          <w:kern w:val="0"/>
          <w:sz w:val="24"/>
          <w:szCs w:val="24"/>
          <w:lang w:val="ru-RU"/>
        </w:rPr>
        <w:t>кит.яз</w:t>
      </w:r>
      <w:proofErr w:type="spellEnd"/>
      <w:r w:rsidR="00000000" w:rsidRPr="00D679E5">
        <w:rPr>
          <w:rFonts w:ascii="Times New Roman" w:eastAsia="Times New Roman" w:hAnsi="Times New Roman" w:hint="eastAsia"/>
          <w:kern w:val="0"/>
          <w:sz w:val="24"/>
          <w:szCs w:val="24"/>
          <w:lang w:val="ru-RU"/>
        </w:rPr>
        <w:t>.].</w:t>
      </w:r>
    </w:p>
    <w:sectPr w:rsidR="00E76E13" w:rsidRPr="00D679E5">
      <w:pgSz w:w="11906" w:h="16838"/>
      <w:pgMar w:top="1134" w:right="1361" w:bottom="1134" w:left="136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42657D"/>
    <w:multiLevelType w:val="singleLevel"/>
    <w:tmpl w:val="F242657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750345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U5ZGNjOTgxZjkwNDViYjZjODIyNzhjZTY4OTRkMmMifQ=="/>
  </w:docVars>
  <w:rsids>
    <w:rsidRoot w:val="00E76E13"/>
    <w:rsid w:val="001F1C6E"/>
    <w:rsid w:val="00D679E5"/>
    <w:rsid w:val="00E76E13"/>
    <w:rsid w:val="150B7D8E"/>
    <w:rsid w:val="264F425C"/>
    <w:rsid w:val="3A065022"/>
    <w:rsid w:val="6AA64846"/>
    <w:rsid w:val="719E5687"/>
    <w:rsid w:val="7286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;"/>
  <w14:docId w14:val="15C55F42"/>
  <w15:docId w15:val="{7645DBCD-2EC2-384F-866B-D51FC7B8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CN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SimSun" w:hAnsi="Calibri" w:cs="Times New Roman"/>
      <w:kern w:val="2"/>
      <w:sz w:val="21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1F1C6E"/>
    <w:pPr>
      <w:ind w:left="720"/>
      <w:contextualSpacing/>
    </w:pPr>
  </w:style>
  <w:style w:type="character" w:styleId="a4">
    <w:name w:val="Hyperlink"/>
    <w:basedOn w:val="a0"/>
    <w:rsid w:val="001F1C6E"/>
    <w:rPr>
      <w:color w:val="0026E5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F1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pingwest.com/a/37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86181</dc:creator>
  <cp:lastModifiedBy>Maria Efremova</cp:lastModifiedBy>
  <cp:revision>3</cp:revision>
  <dcterms:created xsi:type="dcterms:W3CDTF">2014-10-29T12:08:00Z</dcterms:created>
  <dcterms:modified xsi:type="dcterms:W3CDTF">2025-05-17T14:11:00Z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44942B8CD56E4F13ACC3CB35EBE86C5D_12</vt:lpwstr>
  </property>
</Properties>
</file>