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0258" w:rsidRDefault="00BF50B1" w:rsidP="004C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50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Применение наночастиц магнетита для селективно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 выделения</w:t>
      </w:r>
      <w:r w:rsidRPr="00BF50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тетрациклин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</w:t>
      </w:r>
      <w:r w:rsidRPr="00BF50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из образцов меда перед их определением методом ВЭЖХ-МС/МС</w:t>
      </w:r>
    </w:p>
    <w:p w:rsidR="004C74A8" w:rsidRPr="004C74A8" w:rsidRDefault="00AC5500" w:rsidP="004C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Пурыскин И.Д</w:t>
      </w:r>
      <w:r w:rsidR="00283B8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  <w:r w:rsidR="00F334F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, Толмачева В.В.</w:t>
      </w:r>
      <w:r w:rsidR="00ED2C4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, Апяри В.В.</w:t>
      </w:r>
    </w:p>
    <w:p w:rsidR="004C74A8" w:rsidRPr="004C74A8" w:rsidRDefault="004C74A8" w:rsidP="004C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4C74A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студент</w:t>
      </w:r>
      <w:r w:rsidR="00AC550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 w:rsidR="00F22AC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6</w:t>
      </w:r>
      <w:r w:rsidR="00AC550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курс специалитета</w:t>
      </w:r>
    </w:p>
    <w:p w:rsidR="00AC5500" w:rsidRPr="00AC5500" w:rsidRDefault="00AC5500" w:rsidP="00AC5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AC550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Московский государственный университет имени М.В. Ломоносова, </w:t>
      </w:r>
    </w:p>
    <w:p w:rsidR="00AC5500" w:rsidRPr="00AC5500" w:rsidRDefault="00AC5500" w:rsidP="00AC5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AC550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химический факультет, Москва, Россия</w:t>
      </w:r>
    </w:p>
    <w:p w:rsidR="002D7A65" w:rsidRPr="00AC5500" w:rsidRDefault="002D7A65" w:rsidP="00094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E</w:t>
      </w:r>
      <w:r w:rsidRPr="00AC550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mail</w:t>
      </w:r>
      <w:r w:rsidRPr="00AC550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: </w:t>
      </w:r>
      <w:hyperlink r:id="rId5" w:history="1">
        <w:r w:rsidR="00AC5500" w:rsidRPr="00F82D6D">
          <w:rPr>
            <w:rStyle w:val="a3"/>
            <w:rFonts w:ascii="Times New Roman" w:eastAsia="Times New Roman" w:hAnsi="Times New Roman"/>
            <w:bCs/>
            <w:i/>
            <w:sz w:val="24"/>
            <w:szCs w:val="24"/>
            <w:lang w:val="en-US" w:eastAsia="ru-RU"/>
          </w:rPr>
          <w:t>pi</w:t>
        </w:r>
        <w:r w:rsidR="00AC5500" w:rsidRPr="009409B3">
          <w:rPr>
            <w:rStyle w:val="a3"/>
            <w:rFonts w:ascii="Times New Roman" w:eastAsia="Times New Roman" w:hAnsi="Times New Roman"/>
            <w:bCs/>
            <w:i/>
            <w:sz w:val="24"/>
            <w:szCs w:val="24"/>
            <w:lang w:eastAsia="ru-RU"/>
          </w:rPr>
          <w:t>0521</w:t>
        </w:r>
        <w:r w:rsidR="00AC5500" w:rsidRPr="00F82D6D">
          <w:rPr>
            <w:rStyle w:val="a3"/>
            <w:rFonts w:ascii="Times New Roman" w:eastAsia="Times New Roman" w:hAnsi="Times New Roman"/>
            <w:bCs/>
            <w:i/>
            <w:sz w:val="24"/>
            <w:szCs w:val="24"/>
            <w:lang w:eastAsia="ru-RU"/>
          </w:rPr>
          <w:t>@</w:t>
        </w:r>
        <w:r w:rsidR="00AC5500" w:rsidRPr="00F82D6D">
          <w:rPr>
            <w:rStyle w:val="a3"/>
            <w:rFonts w:ascii="Times New Roman" w:eastAsia="Times New Roman" w:hAnsi="Times New Roman"/>
            <w:bCs/>
            <w:i/>
            <w:sz w:val="24"/>
            <w:szCs w:val="24"/>
            <w:lang w:val="en-US" w:eastAsia="ru-RU"/>
          </w:rPr>
          <w:t>yandex</w:t>
        </w:r>
        <w:r w:rsidR="00AC5500" w:rsidRPr="00F82D6D">
          <w:rPr>
            <w:rStyle w:val="a3"/>
            <w:rFonts w:ascii="Times New Roman" w:eastAsia="Times New Roman" w:hAnsi="Times New Roman"/>
            <w:bCs/>
            <w:i/>
            <w:sz w:val="24"/>
            <w:szCs w:val="24"/>
            <w:lang w:eastAsia="ru-RU"/>
          </w:rPr>
          <w:t>.</w:t>
        </w:r>
        <w:r w:rsidR="00AC5500" w:rsidRPr="00F82D6D">
          <w:rPr>
            <w:rStyle w:val="a3"/>
            <w:rFonts w:ascii="Times New Roman" w:eastAsia="Times New Roman" w:hAnsi="Times New Roman"/>
            <w:bCs/>
            <w:i/>
            <w:sz w:val="24"/>
            <w:szCs w:val="24"/>
            <w:lang w:val="en-US" w:eastAsia="ru-RU"/>
          </w:rPr>
          <w:t>ru</w:t>
        </w:r>
      </w:hyperlink>
    </w:p>
    <w:p w:rsidR="00D80AE6" w:rsidRDefault="00D80AE6" w:rsidP="00E92D3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80AE6">
        <w:rPr>
          <w:rFonts w:ascii="Times New Roman" w:hAnsi="Times New Roman"/>
          <w:sz w:val="24"/>
          <w:szCs w:val="24"/>
        </w:rPr>
        <w:t xml:space="preserve">Крупномасштабное использование </w:t>
      </w:r>
      <w:r w:rsidR="00A1628E">
        <w:rPr>
          <w:rFonts w:ascii="Times New Roman" w:hAnsi="Times New Roman"/>
          <w:sz w:val="24"/>
          <w:szCs w:val="24"/>
        </w:rPr>
        <w:t>тетрациклинов</w:t>
      </w:r>
      <w:r w:rsidRPr="00D80AE6">
        <w:rPr>
          <w:rFonts w:ascii="Times New Roman" w:hAnsi="Times New Roman"/>
          <w:sz w:val="24"/>
          <w:szCs w:val="24"/>
        </w:rPr>
        <w:t xml:space="preserve"> в ветеринарной практике приводит к их накоплению в продуктах питания и объектах окружающей среды, что в итоге может стать причиной антибиотикорезистентности. Для предотвращения негативных последствий для здоровья человека </w:t>
      </w:r>
      <w:r w:rsidR="001453F6">
        <w:rPr>
          <w:rFonts w:ascii="Times New Roman" w:hAnsi="Times New Roman"/>
          <w:sz w:val="24"/>
          <w:szCs w:val="24"/>
        </w:rPr>
        <w:t xml:space="preserve">эти </w:t>
      </w:r>
      <w:r w:rsidRPr="00D80AE6">
        <w:rPr>
          <w:rFonts w:ascii="Times New Roman" w:hAnsi="Times New Roman"/>
          <w:sz w:val="24"/>
          <w:szCs w:val="24"/>
        </w:rPr>
        <w:t>антибиотики запрещены к использованию в животноводстве в России и наличие их остатков</w:t>
      </w:r>
      <w:r w:rsidR="00BF50B1">
        <w:rPr>
          <w:rFonts w:ascii="Times New Roman" w:hAnsi="Times New Roman"/>
          <w:sz w:val="24"/>
          <w:szCs w:val="24"/>
        </w:rPr>
        <w:t xml:space="preserve"> в продуктах питания</w:t>
      </w:r>
      <w:r w:rsidRPr="00D80AE6">
        <w:rPr>
          <w:rFonts w:ascii="Times New Roman" w:hAnsi="Times New Roman"/>
          <w:sz w:val="24"/>
          <w:szCs w:val="24"/>
        </w:rPr>
        <w:t xml:space="preserve"> </w:t>
      </w:r>
      <w:r w:rsidR="00BF50B1">
        <w:rPr>
          <w:rFonts w:ascii="Times New Roman" w:hAnsi="Times New Roman"/>
          <w:sz w:val="24"/>
          <w:szCs w:val="24"/>
        </w:rPr>
        <w:t>строго контролируется</w:t>
      </w:r>
      <w:r w:rsidR="001453F6">
        <w:rPr>
          <w:rFonts w:ascii="Times New Roman" w:hAnsi="Times New Roman"/>
          <w:sz w:val="24"/>
          <w:szCs w:val="24"/>
        </w:rPr>
        <w:t xml:space="preserve"> </w:t>
      </w:r>
      <w:r w:rsidR="001453F6" w:rsidRPr="001453F6">
        <w:rPr>
          <w:rFonts w:ascii="Times New Roman" w:hAnsi="Times New Roman"/>
          <w:sz w:val="24"/>
          <w:szCs w:val="24"/>
        </w:rPr>
        <w:t>(&lt;1</w:t>
      </w:r>
      <w:r w:rsidR="001453F6">
        <w:rPr>
          <w:rFonts w:ascii="Times New Roman" w:hAnsi="Times New Roman"/>
          <w:sz w:val="24"/>
          <w:szCs w:val="24"/>
        </w:rPr>
        <w:t>0 </w:t>
      </w:r>
      <w:r w:rsidR="001453F6" w:rsidRPr="001453F6">
        <w:rPr>
          <w:rFonts w:ascii="Times New Roman" w:hAnsi="Times New Roman"/>
          <w:sz w:val="24"/>
          <w:szCs w:val="24"/>
        </w:rPr>
        <w:t>м</w:t>
      </w:r>
      <w:r w:rsidR="001453F6">
        <w:rPr>
          <w:rFonts w:ascii="Times New Roman" w:hAnsi="Times New Roman"/>
          <w:sz w:val="24"/>
          <w:szCs w:val="24"/>
        </w:rPr>
        <w:t>к</w:t>
      </w:r>
      <w:r w:rsidR="001453F6" w:rsidRPr="001453F6">
        <w:rPr>
          <w:rFonts w:ascii="Times New Roman" w:hAnsi="Times New Roman"/>
          <w:sz w:val="24"/>
          <w:szCs w:val="24"/>
        </w:rPr>
        <w:t>г/кг)</w:t>
      </w:r>
      <w:r w:rsidRPr="00D80AE6">
        <w:rPr>
          <w:rFonts w:ascii="Times New Roman" w:hAnsi="Times New Roman"/>
          <w:sz w:val="24"/>
          <w:szCs w:val="24"/>
        </w:rPr>
        <w:t xml:space="preserve">. Однако их продолжают </w:t>
      </w:r>
      <w:r w:rsidR="00391E9A" w:rsidRPr="00D80AE6">
        <w:rPr>
          <w:rFonts w:ascii="Times New Roman" w:hAnsi="Times New Roman"/>
          <w:sz w:val="24"/>
          <w:szCs w:val="24"/>
        </w:rPr>
        <w:t xml:space="preserve">незаконно </w:t>
      </w:r>
      <w:r w:rsidRPr="00D80AE6">
        <w:rPr>
          <w:rFonts w:ascii="Times New Roman" w:hAnsi="Times New Roman"/>
          <w:sz w:val="24"/>
          <w:szCs w:val="24"/>
        </w:rPr>
        <w:t xml:space="preserve">использовать в качестве стимуляторов роста из-за высокой эффективности, дешевизны и доступности. Поэтому контроль содержания </w:t>
      </w:r>
      <w:r w:rsidR="001453F6">
        <w:rPr>
          <w:rFonts w:ascii="Times New Roman" w:hAnsi="Times New Roman"/>
          <w:sz w:val="24"/>
          <w:szCs w:val="24"/>
        </w:rPr>
        <w:t>тетрациклинов</w:t>
      </w:r>
      <w:r w:rsidRPr="00D80AE6">
        <w:rPr>
          <w:rFonts w:ascii="Times New Roman" w:hAnsi="Times New Roman"/>
          <w:sz w:val="24"/>
          <w:szCs w:val="24"/>
        </w:rPr>
        <w:t xml:space="preserve"> в продуктах питания является важной </w:t>
      </w:r>
      <w:r>
        <w:rPr>
          <w:rFonts w:ascii="Times New Roman" w:hAnsi="Times New Roman"/>
          <w:sz w:val="24"/>
          <w:szCs w:val="24"/>
        </w:rPr>
        <w:t xml:space="preserve">задачей для обеспечения рационального </w:t>
      </w:r>
      <w:r w:rsidRPr="00D80AE6">
        <w:rPr>
          <w:rFonts w:ascii="Times New Roman" w:hAnsi="Times New Roman"/>
          <w:sz w:val="24"/>
          <w:szCs w:val="24"/>
        </w:rPr>
        <w:t xml:space="preserve">применения </w:t>
      </w:r>
      <w:r w:rsidR="001453F6">
        <w:rPr>
          <w:rFonts w:ascii="Times New Roman" w:hAnsi="Times New Roman"/>
          <w:sz w:val="24"/>
          <w:szCs w:val="24"/>
        </w:rPr>
        <w:t xml:space="preserve">этих </w:t>
      </w:r>
      <w:r w:rsidRPr="00D80AE6">
        <w:rPr>
          <w:rFonts w:ascii="Times New Roman" w:hAnsi="Times New Roman"/>
          <w:sz w:val="24"/>
          <w:szCs w:val="24"/>
        </w:rPr>
        <w:t xml:space="preserve">лекарств </w:t>
      </w:r>
      <w:r w:rsidR="001453F6">
        <w:rPr>
          <w:rFonts w:ascii="Times New Roman" w:hAnsi="Times New Roman"/>
          <w:sz w:val="24"/>
          <w:szCs w:val="24"/>
        </w:rPr>
        <w:t>в</w:t>
      </w:r>
      <w:r w:rsidRPr="00D80AE6">
        <w:rPr>
          <w:rFonts w:ascii="Times New Roman" w:hAnsi="Times New Roman"/>
          <w:sz w:val="24"/>
          <w:szCs w:val="24"/>
        </w:rPr>
        <w:t xml:space="preserve"> ветеринарии. Решение </w:t>
      </w:r>
      <w:r w:rsidR="001453F6">
        <w:rPr>
          <w:rFonts w:ascii="Times New Roman" w:hAnsi="Times New Roman"/>
          <w:sz w:val="24"/>
          <w:szCs w:val="24"/>
        </w:rPr>
        <w:t>данной</w:t>
      </w:r>
      <w:r w:rsidRPr="00D80AE6">
        <w:rPr>
          <w:rFonts w:ascii="Times New Roman" w:hAnsi="Times New Roman"/>
          <w:sz w:val="24"/>
          <w:szCs w:val="24"/>
        </w:rPr>
        <w:t xml:space="preserve"> задачи затрудняется низки</w:t>
      </w:r>
      <w:r w:rsidR="00997963">
        <w:rPr>
          <w:rFonts w:ascii="Times New Roman" w:hAnsi="Times New Roman"/>
          <w:sz w:val="24"/>
          <w:szCs w:val="24"/>
        </w:rPr>
        <w:t>м</w:t>
      </w:r>
      <w:r w:rsidRPr="00D80AE6">
        <w:rPr>
          <w:rFonts w:ascii="Times New Roman" w:hAnsi="Times New Roman"/>
          <w:sz w:val="24"/>
          <w:szCs w:val="24"/>
        </w:rPr>
        <w:t xml:space="preserve"> содержани</w:t>
      </w:r>
      <w:r w:rsidR="00997963">
        <w:rPr>
          <w:rFonts w:ascii="Times New Roman" w:hAnsi="Times New Roman"/>
          <w:sz w:val="24"/>
          <w:szCs w:val="24"/>
        </w:rPr>
        <w:t>ем</w:t>
      </w:r>
      <w:r w:rsidRPr="00D80AE6">
        <w:rPr>
          <w:rFonts w:ascii="Times New Roman" w:hAnsi="Times New Roman"/>
          <w:sz w:val="24"/>
          <w:szCs w:val="24"/>
        </w:rPr>
        <w:t xml:space="preserve"> определяемых соединений, сложным составом исследуемых матриц и возможностью взаимодействий между аналитами и компонентами матрицы, что </w:t>
      </w:r>
      <w:r w:rsidR="00391E9A">
        <w:rPr>
          <w:rFonts w:ascii="Times New Roman" w:hAnsi="Times New Roman"/>
          <w:sz w:val="24"/>
          <w:szCs w:val="24"/>
        </w:rPr>
        <w:t>делает необходимым проведение стадии</w:t>
      </w:r>
      <w:r w:rsidRPr="00D80AE6">
        <w:rPr>
          <w:rFonts w:ascii="Times New Roman" w:hAnsi="Times New Roman"/>
          <w:sz w:val="24"/>
          <w:szCs w:val="24"/>
        </w:rPr>
        <w:t xml:space="preserve"> пробоподготовк</w:t>
      </w:r>
      <w:r w:rsidR="00391E9A">
        <w:rPr>
          <w:rFonts w:ascii="Times New Roman" w:hAnsi="Times New Roman"/>
          <w:sz w:val="24"/>
          <w:szCs w:val="24"/>
        </w:rPr>
        <w:t>и</w:t>
      </w:r>
      <w:r w:rsidRPr="00D80AE6">
        <w:rPr>
          <w:rFonts w:ascii="Times New Roman" w:hAnsi="Times New Roman"/>
          <w:sz w:val="24"/>
          <w:szCs w:val="24"/>
        </w:rPr>
        <w:t xml:space="preserve"> перед анализом.</w:t>
      </w:r>
    </w:p>
    <w:p w:rsidR="00D80AE6" w:rsidRDefault="00391E9A" w:rsidP="00D80AE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91E9A">
        <w:rPr>
          <w:rFonts w:ascii="Times New Roman" w:hAnsi="Times New Roman"/>
          <w:sz w:val="24"/>
          <w:szCs w:val="24"/>
        </w:rPr>
        <w:t>Особый интерес</w:t>
      </w:r>
      <w:r>
        <w:rPr>
          <w:rFonts w:ascii="Times New Roman" w:hAnsi="Times New Roman"/>
          <w:sz w:val="24"/>
          <w:szCs w:val="24"/>
        </w:rPr>
        <w:t xml:space="preserve"> </w:t>
      </w:r>
      <w:r w:rsidR="00BF50B1">
        <w:rPr>
          <w:rFonts w:ascii="Times New Roman" w:hAnsi="Times New Roman"/>
          <w:sz w:val="24"/>
          <w:szCs w:val="24"/>
        </w:rPr>
        <w:t>среди способов пробоподготовки</w:t>
      </w:r>
      <w:r>
        <w:rPr>
          <w:rFonts w:ascii="Times New Roman" w:hAnsi="Times New Roman"/>
          <w:sz w:val="24"/>
          <w:szCs w:val="24"/>
        </w:rPr>
        <w:t xml:space="preserve"> представля</w:t>
      </w:r>
      <w:r w:rsidR="00BF50B1">
        <w:rPr>
          <w:rFonts w:ascii="Times New Roman" w:hAnsi="Times New Roman"/>
          <w:sz w:val="24"/>
          <w:szCs w:val="24"/>
        </w:rPr>
        <w:t xml:space="preserve">ет магнитная твердофазная экстракция (МТФЭ), </w:t>
      </w:r>
      <w:r w:rsidRPr="00391E9A">
        <w:rPr>
          <w:rFonts w:ascii="Times New Roman" w:hAnsi="Times New Roman"/>
          <w:sz w:val="24"/>
          <w:szCs w:val="24"/>
        </w:rPr>
        <w:t>основанн</w:t>
      </w:r>
      <w:r w:rsidR="00BF50B1">
        <w:rPr>
          <w:rFonts w:ascii="Times New Roman" w:hAnsi="Times New Roman"/>
          <w:sz w:val="24"/>
          <w:szCs w:val="24"/>
        </w:rPr>
        <w:t>ая</w:t>
      </w:r>
      <w:r w:rsidRPr="00391E9A">
        <w:rPr>
          <w:rFonts w:ascii="Times New Roman" w:hAnsi="Times New Roman"/>
          <w:sz w:val="24"/>
          <w:szCs w:val="24"/>
        </w:rPr>
        <w:t xml:space="preserve"> на </w:t>
      </w:r>
      <w:r w:rsidR="00D81FA4">
        <w:rPr>
          <w:rFonts w:ascii="Times New Roman" w:hAnsi="Times New Roman"/>
          <w:sz w:val="24"/>
          <w:szCs w:val="24"/>
        </w:rPr>
        <w:t xml:space="preserve">использовании магнитных </w:t>
      </w:r>
      <w:r w:rsidRPr="00391E9A">
        <w:rPr>
          <w:rFonts w:ascii="Times New Roman" w:hAnsi="Times New Roman"/>
          <w:sz w:val="24"/>
          <w:szCs w:val="24"/>
        </w:rPr>
        <w:t>сорб</w:t>
      </w:r>
      <w:r w:rsidR="00D81FA4">
        <w:rPr>
          <w:rFonts w:ascii="Times New Roman" w:hAnsi="Times New Roman"/>
          <w:sz w:val="24"/>
          <w:szCs w:val="24"/>
        </w:rPr>
        <w:t>ентов</w:t>
      </w:r>
      <w:r w:rsidRPr="00391E9A">
        <w:rPr>
          <w:rFonts w:ascii="Times New Roman" w:hAnsi="Times New Roman"/>
          <w:sz w:val="24"/>
          <w:szCs w:val="24"/>
        </w:rPr>
        <w:t>, которые легко отделяются от раствора при помощи обычного магнита. К достоинствам МТФЭ можно отнести простоту, экспрессность</w:t>
      </w:r>
      <w:r w:rsidR="00D81FA4">
        <w:rPr>
          <w:rFonts w:ascii="Times New Roman" w:hAnsi="Times New Roman"/>
          <w:sz w:val="24"/>
          <w:szCs w:val="24"/>
        </w:rPr>
        <w:t>,</w:t>
      </w:r>
      <w:r w:rsidRPr="00391E9A">
        <w:rPr>
          <w:rFonts w:ascii="Times New Roman" w:hAnsi="Times New Roman"/>
          <w:sz w:val="24"/>
          <w:szCs w:val="24"/>
        </w:rPr>
        <w:t xml:space="preserve"> уменьшение</w:t>
      </w:r>
      <w:r w:rsidR="00D81FA4">
        <w:rPr>
          <w:rFonts w:ascii="Times New Roman" w:hAnsi="Times New Roman"/>
          <w:sz w:val="24"/>
          <w:szCs w:val="24"/>
        </w:rPr>
        <w:t xml:space="preserve"> использования органических растворителей и</w:t>
      </w:r>
      <w:r w:rsidRPr="00391E9A">
        <w:rPr>
          <w:rFonts w:ascii="Times New Roman" w:hAnsi="Times New Roman"/>
          <w:sz w:val="24"/>
          <w:szCs w:val="24"/>
        </w:rPr>
        <w:t xml:space="preserve"> потерь на стадии пробоподготовки.</w:t>
      </w:r>
      <w:r w:rsidR="00BF50B1">
        <w:rPr>
          <w:rFonts w:ascii="Times New Roman" w:hAnsi="Times New Roman"/>
          <w:sz w:val="24"/>
          <w:szCs w:val="24"/>
        </w:rPr>
        <w:t xml:space="preserve"> </w:t>
      </w:r>
      <w:r w:rsidR="00BC77AF">
        <w:rPr>
          <w:rFonts w:ascii="Times New Roman" w:hAnsi="Times New Roman"/>
          <w:sz w:val="24"/>
          <w:szCs w:val="24"/>
        </w:rPr>
        <w:t xml:space="preserve">Эффективность и селективность выделения соединений методом МТФЭ напрямую зависит от выбора магнитного сорбента. </w:t>
      </w:r>
      <w:r w:rsidR="00B83CB8">
        <w:rPr>
          <w:rFonts w:ascii="Times New Roman" w:hAnsi="Times New Roman"/>
          <w:sz w:val="24"/>
          <w:szCs w:val="24"/>
        </w:rPr>
        <w:t>Для извлечения тетрациклинов</w:t>
      </w:r>
      <w:r w:rsidR="00D80AE6">
        <w:rPr>
          <w:rFonts w:ascii="Times New Roman" w:hAnsi="Times New Roman"/>
          <w:sz w:val="24"/>
          <w:szCs w:val="24"/>
        </w:rPr>
        <w:t xml:space="preserve"> </w:t>
      </w:r>
      <w:r w:rsidR="00B83CB8">
        <w:rPr>
          <w:rFonts w:ascii="Times New Roman" w:hAnsi="Times New Roman"/>
          <w:sz w:val="24"/>
          <w:szCs w:val="24"/>
        </w:rPr>
        <w:t xml:space="preserve">нами </w:t>
      </w:r>
      <w:r w:rsidR="00BF50B1">
        <w:rPr>
          <w:rFonts w:ascii="Times New Roman" w:hAnsi="Times New Roman"/>
          <w:sz w:val="24"/>
          <w:szCs w:val="24"/>
        </w:rPr>
        <w:t>предложено использовать</w:t>
      </w:r>
      <w:r w:rsidR="00D80AE6">
        <w:rPr>
          <w:rFonts w:ascii="Times New Roman" w:hAnsi="Times New Roman"/>
          <w:sz w:val="24"/>
          <w:szCs w:val="24"/>
        </w:rPr>
        <w:t xml:space="preserve"> наночастицы </w:t>
      </w:r>
      <w:r w:rsidR="00D80AE6">
        <w:rPr>
          <w:rFonts w:ascii="Times New Roman" w:hAnsi="Times New Roman"/>
          <w:sz w:val="24"/>
          <w:szCs w:val="24"/>
          <w:lang w:val="en-US"/>
        </w:rPr>
        <w:t>Fe</w:t>
      </w:r>
      <w:r w:rsidR="00D80AE6" w:rsidRPr="006B0A20">
        <w:rPr>
          <w:rFonts w:ascii="Times New Roman" w:hAnsi="Times New Roman"/>
          <w:sz w:val="24"/>
          <w:szCs w:val="24"/>
          <w:vertAlign w:val="subscript"/>
        </w:rPr>
        <w:t>3</w:t>
      </w:r>
      <w:r w:rsidR="00D80AE6">
        <w:rPr>
          <w:rFonts w:ascii="Times New Roman" w:hAnsi="Times New Roman"/>
          <w:sz w:val="24"/>
          <w:szCs w:val="24"/>
          <w:lang w:val="en-US"/>
        </w:rPr>
        <w:t>O</w:t>
      </w:r>
      <w:r w:rsidR="00D80AE6" w:rsidRPr="006B0A20">
        <w:rPr>
          <w:rFonts w:ascii="Times New Roman" w:hAnsi="Times New Roman"/>
          <w:sz w:val="24"/>
          <w:szCs w:val="24"/>
          <w:vertAlign w:val="subscript"/>
        </w:rPr>
        <w:t>4</w:t>
      </w:r>
      <w:r w:rsidR="00D80AE6">
        <w:rPr>
          <w:rFonts w:ascii="Times New Roman" w:hAnsi="Times New Roman"/>
          <w:sz w:val="24"/>
          <w:szCs w:val="24"/>
        </w:rPr>
        <w:t xml:space="preserve">, которые отличаются простотой и быстротой синтеза, </w:t>
      </w:r>
      <w:r w:rsidR="001453F6">
        <w:rPr>
          <w:rFonts w:ascii="Times New Roman" w:hAnsi="Times New Roman"/>
          <w:sz w:val="24"/>
          <w:szCs w:val="24"/>
        </w:rPr>
        <w:t>суперпарамагнитными</w:t>
      </w:r>
      <w:r w:rsidR="00D80AE6">
        <w:rPr>
          <w:rFonts w:ascii="Times New Roman" w:hAnsi="Times New Roman"/>
          <w:sz w:val="24"/>
          <w:szCs w:val="24"/>
        </w:rPr>
        <w:t xml:space="preserve"> свойствами. Цель работы состояла в </w:t>
      </w:r>
      <w:r w:rsidR="00D80AE6" w:rsidRPr="00F47CC2">
        <w:rPr>
          <w:rFonts w:ascii="Times New Roman" w:hAnsi="Times New Roman"/>
          <w:sz w:val="24"/>
          <w:szCs w:val="24"/>
        </w:rPr>
        <w:t xml:space="preserve">оценке </w:t>
      </w:r>
      <w:r w:rsidR="00D80AE6">
        <w:rPr>
          <w:rFonts w:ascii="Times New Roman" w:hAnsi="Times New Roman"/>
          <w:sz w:val="24"/>
          <w:szCs w:val="24"/>
        </w:rPr>
        <w:t>перспективности</w:t>
      </w:r>
      <w:r w:rsidR="00D80AE6" w:rsidRPr="00F47CC2">
        <w:rPr>
          <w:rFonts w:ascii="Times New Roman" w:hAnsi="Times New Roman"/>
          <w:sz w:val="24"/>
          <w:szCs w:val="24"/>
        </w:rPr>
        <w:t xml:space="preserve"> применения</w:t>
      </w:r>
      <w:r w:rsidR="00D80AE6">
        <w:rPr>
          <w:rFonts w:ascii="Times New Roman" w:hAnsi="Times New Roman"/>
          <w:sz w:val="24"/>
          <w:szCs w:val="24"/>
        </w:rPr>
        <w:t xml:space="preserve"> наночастиц</w:t>
      </w:r>
      <w:r>
        <w:rPr>
          <w:rFonts w:ascii="Times New Roman" w:hAnsi="Times New Roman"/>
          <w:sz w:val="24"/>
          <w:szCs w:val="24"/>
        </w:rPr>
        <w:t xml:space="preserve"> </w:t>
      </w:r>
      <w:r w:rsidR="00BF50B1">
        <w:rPr>
          <w:rFonts w:ascii="Times New Roman" w:hAnsi="Times New Roman"/>
          <w:sz w:val="24"/>
          <w:szCs w:val="24"/>
        </w:rPr>
        <w:t>магнетита</w:t>
      </w:r>
      <w:r w:rsidR="00D80AE6" w:rsidRPr="00F47CC2">
        <w:rPr>
          <w:rFonts w:ascii="Times New Roman" w:hAnsi="Times New Roman"/>
          <w:sz w:val="24"/>
          <w:szCs w:val="24"/>
        </w:rPr>
        <w:t xml:space="preserve"> для </w:t>
      </w:r>
      <w:r w:rsidR="00D80AE6">
        <w:rPr>
          <w:rFonts w:ascii="Times New Roman" w:hAnsi="Times New Roman"/>
          <w:sz w:val="24"/>
          <w:szCs w:val="24"/>
        </w:rPr>
        <w:t>выделения</w:t>
      </w:r>
      <w:r w:rsidR="00D80AE6" w:rsidRPr="00F47CC2">
        <w:rPr>
          <w:rFonts w:ascii="Times New Roman" w:hAnsi="Times New Roman"/>
          <w:sz w:val="24"/>
          <w:szCs w:val="24"/>
        </w:rPr>
        <w:t xml:space="preserve"> этих антибиотиков метод</w:t>
      </w:r>
      <w:r w:rsidR="00D80AE6">
        <w:rPr>
          <w:rFonts w:ascii="Times New Roman" w:hAnsi="Times New Roman"/>
          <w:sz w:val="24"/>
          <w:szCs w:val="24"/>
        </w:rPr>
        <w:t>ом</w:t>
      </w:r>
      <w:r w:rsidR="00D80AE6" w:rsidRPr="00F47CC2">
        <w:rPr>
          <w:rFonts w:ascii="Times New Roman" w:hAnsi="Times New Roman"/>
          <w:sz w:val="24"/>
          <w:szCs w:val="24"/>
        </w:rPr>
        <w:t xml:space="preserve"> </w:t>
      </w:r>
      <w:r w:rsidR="001453F6">
        <w:rPr>
          <w:rFonts w:ascii="Times New Roman" w:hAnsi="Times New Roman"/>
          <w:sz w:val="24"/>
          <w:szCs w:val="24"/>
        </w:rPr>
        <w:t>МТФЭ</w:t>
      </w:r>
      <w:r w:rsidR="00D80AE6">
        <w:rPr>
          <w:rFonts w:ascii="Times New Roman" w:hAnsi="Times New Roman"/>
          <w:sz w:val="24"/>
          <w:szCs w:val="24"/>
        </w:rPr>
        <w:t>.</w:t>
      </w:r>
    </w:p>
    <w:p w:rsidR="00117172" w:rsidRPr="00BF50B1" w:rsidRDefault="00BF50B1" w:rsidP="00B155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91E9A">
        <w:rPr>
          <w:rFonts w:ascii="Times New Roman" w:eastAsia="Times New Roman" w:hAnsi="Times New Roman"/>
          <w:sz w:val="24"/>
          <w:szCs w:val="24"/>
          <w:lang w:eastAsia="ru-RU"/>
        </w:rPr>
        <w:t>зу</w:t>
      </w:r>
      <w:r w:rsidR="00440ABD">
        <w:rPr>
          <w:rFonts w:ascii="Times New Roman" w:eastAsia="Times New Roman" w:hAnsi="Times New Roman"/>
          <w:sz w:val="24"/>
          <w:szCs w:val="24"/>
          <w:lang w:eastAsia="ru-RU"/>
        </w:rPr>
        <w:t xml:space="preserve">чена сорбция </w:t>
      </w:r>
      <w:r w:rsidR="001453F6">
        <w:rPr>
          <w:rFonts w:ascii="Times New Roman" w:eastAsia="Times New Roman" w:hAnsi="Times New Roman"/>
          <w:sz w:val="24"/>
          <w:szCs w:val="24"/>
          <w:lang w:eastAsia="ru-RU"/>
        </w:rPr>
        <w:t>тетрациклина, окситетрациклина, хлортетрациклина и доксициклина</w:t>
      </w:r>
      <w:r w:rsidR="00440ABD">
        <w:rPr>
          <w:rFonts w:ascii="Times New Roman" w:eastAsia="Times New Roman" w:hAnsi="Times New Roman"/>
          <w:sz w:val="24"/>
          <w:szCs w:val="24"/>
          <w:lang w:eastAsia="ru-RU"/>
        </w:rPr>
        <w:t xml:space="preserve"> из водных растворов в зависимости от времени сорбции,</w:t>
      </w:r>
      <w:r w:rsidR="00440ABD" w:rsidRPr="00440A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0ABD">
        <w:rPr>
          <w:rFonts w:ascii="Times New Roman" w:eastAsia="Times New Roman" w:hAnsi="Times New Roman"/>
          <w:sz w:val="24"/>
          <w:szCs w:val="24"/>
          <w:lang w:val="en-US" w:eastAsia="ru-RU"/>
        </w:rPr>
        <w:t>pH</w:t>
      </w:r>
      <w:r w:rsidR="00440ABD" w:rsidRPr="00440A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0ABD">
        <w:rPr>
          <w:rFonts w:ascii="Times New Roman" w:eastAsia="Times New Roman" w:hAnsi="Times New Roman"/>
          <w:sz w:val="24"/>
          <w:szCs w:val="24"/>
          <w:lang w:eastAsia="ru-RU"/>
        </w:rPr>
        <w:t>среды, массы сорбента, концентрации сорбатов.</w:t>
      </w:r>
      <w:r w:rsidR="00ED2C48" w:rsidRPr="00ED2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0ABD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Показано, что </w:t>
      </w:r>
      <w:r w:rsidR="00440ABD">
        <w:rPr>
          <w:rFonts w:ascii="Times New Roman" w:hAnsi="Times New Roman"/>
          <w:sz w:val="24"/>
          <w:szCs w:val="24"/>
        </w:rPr>
        <w:t>использование магнитных наночастиц магнетита позволя</w:t>
      </w:r>
      <w:r>
        <w:rPr>
          <w:rFonts w:ascii="Times New Roman" w:hAnsi="Times New Roman"/>
          <w:sz w:val="24"/>
          <w:szCs w:val="24"/>
        </w:rPr>
        <w:t>е</w:t>
      </w:r>
      <w:r w:rsidR="00440ABD">
        <w:rPr>
          <w:rFonts w:ascii="Times New Roman" w:hAnsi="Times New Roman"/>
          <w:sz w:val="24"/>
          <w:szCs w:val="24"/>
        </w:rPr>
        <w:t>т достичь высоких степеней извлечения аналитов не только из водных</w:t>
      </w:r>
      <w:r w:rsidR="001453F6">
        <w:rPr>
          <w:rFonts w:ascii="Times New Roman" w:hAnsi="Times New Roman"/>
          <w:sz w:val="24"/>
          <w:szCs w:val="24"/>
        </w:rPr>
        <w:t xml:space="preserve"> сред</w:t>
      </w:r>
      <w:r w:rsidR="00440ABD">
        <w:rPr>
          <w:rFonts w:ascii="Times New Roman" w:hAnsi="Times New Roman"/>
          <w:sz w:val="24"/>
          <w:szCs w:val="24"/>
        </w:rPr>
        <w:t xml:space="preserve"> (97</w:t>
      </w:r>
      <w:r w:rsidR="00B155A7">
        <w:rPr>
          <w:rFonts w:ascii="Times New Roman" w:hAnsi="Times New Roman"/>
          <w:sz w:val="24"/>
          <w:szCs w:val="24"/>
        </w:rPr>
        <w:t>–</w:t>
      </w:r>
      <w:r w:rsidR="00440ABD">
        <w:rPr>
          <w:rFonts w:ascii="Times New Roman" w:hAnsi="Times New Roman"/>
          <w:sz w:val="24"/>
          <w:szCs w:val="24"/>
        </w:rPr>
        <w:t>99</w:t>
      </w:r>
      <w:r w:rsidR="00B155A7">
        <w:rPr>
          <w:rFonts w:ascii="Times New Roman" w:hAnsi="Times New Roman"/>
          <w:sz w:val="24"/>
          <w:szCs w:val="24"/>
          <w:lang w:val="en-US"/>
        </w:rPr>
        <w:t> </w:t>
      </w:r>
      <w:r w:rsidR="00440ABD">
        <w:rPr>
          <w:rFonts w:ascii="Times New Roman" w:hAnsi="Times New Roman"/>
          <w:sz w:val="24"/>
          <w:szCs w:val="24"/>
        </w:rPr>
        <w:t xml:space="preserve">%), но и из </w:t>
      </w:r>
      <w:r w:rsidR="001453F6">
        <w:rPr>
          <w:rFonts w:ascii="Times New Roman" w:hAnsi="Times New Roman"/>
          <w:sz w:val="24"/>
          <w:szCs w:val="24"/>
        </w:rPr>
        <w:t>ацетонитрила, метанола и этилацетата</w:t>
      </w:r>
      <w:r w:rsidR="00440ABD">
        <w:rPr>
          <w:rFonts w:ascii="Times New Roman" w:hAnsi="Times New Roman"/>
          <w:sz w:val="24"/>
          <w:szCs w:val="24"/>
        </w:rPr>
        <w:t xml:space="preserve"> (</w:t>
      </w:r>
      <w:r w:rsidR="00B155A7">
        <w:rPr>
          <w:rFonts w:ascii="Times New Roman" w:hAnsi="Times New Roman"/>
          <w:sz w:val="24"/>
          <w:szCs w:val="24"/>
        </w:rPr>
        <w:t>94</w:t>
      </w:r>
      <w:r w:rsidR="00440ABD">
        <w:rPr>
          <w:rFonts w:ascii="Times New Roman" w:hAnsi="Times New Roman"/>
          <w:sz w:val="24"/>
          <w:szCs w:val="24"/>
        </w:rPr>
        <w:t>–</w:t>
      </w:r>
      <w:r w:rsidR="00B155A7">
        <w:rPr>
          <w:rFonts w:ascii="Times New Roman" w:hAnsi="Times New Roman"/>
          <w:sz w:val="24"/>
          <w:szCs w:val="24"/>
        </w:rPr>
        <w:t>10</w:t>
      </w:r>
      <w:r w:rsidR="00B155A7" w:rsidRPr="00B155A7">
        <w:rPr>
          <w:rFonts w:ascii="Times New Roman" w:hAnsi="Times New Roman"/>
          <w:sz w:val="24"/>
          <w:szCs w:val="24"/>
        </w:rPr>
        <w:t>0</w:t>
      </w:r>
      <w:r w:rsidR="00B155A7">
        <w:rPr>
          <w:rFonts w:ascii="Times New Roman" w:hAnsi="Times New Roman"/>
          <w:sz w:val="24"/>
          <w:szCs w:val="24"/>
          <w:lang w:val="en-US"/>
        </w:rPr>
        <w:t> </w:t>
      </w:r>
      <w:r w:rsidR="00440ABD">
        <w:rPr>
          <w:rFonts w:ascii="Times New Roman" w:hAnsi="Times New Roman"/>
          <w:sz w:val="24"/>
          <w:szCs w:val="24"/>
        </w:rPr>
        <w:t xml:space="preserve">%). Предложенный сорбент селективно выделяет тетрациклины в присутствии таких классов ветеринарных лекарственных веществ, как сульфаниламиды, нитроимидазолы, амфениколы, нитрофураны. </w:t>
      </w:r>
      <w:r>
        <w:rPr>
          <w:rFonts w:ascii="Times New Roman" w:hAnsi="Times New Roman"/>
          <w:sz w:val="24"/>
          <w:szCs w:val="24"/>
        </w:rPr>
        <w:t>Д</w:t>
      </w:r>
      <w:r w:rsidR="00440ABD">
        <w:rPr>
          <w:rFonts w:ascii="Times New Roman" w:hAnsi="Times New Roman"/>
          <w:sz w:val="24"/>
          <w:szCs w:val="24"/>
        </w:rPr>
        <w:t>есорбци</w:t>
      </w:r>
      <w:r>
        <w:rPr>
          <w:rFonts w:ascii="Times New Roman" w:hAnsi="Times New Roman"/>
          <w:sz w:val="24"/>
          <w:szCs w:val="24"/>
        </w:rPr>
        <w:t>ю</w:t>
      </w:r>
      <w:r w:rsidR="00440ABD">
        <w:rPr>
          <w:rFonts w:ascii="Times New Roman" w:hAnsi="Times New Roman"/>
          <w:sz w:val="24"/>
          <w:szCs w:val="24"/>
        </w:rPr>
        <w:t xml:space="preserve"> аналитов</w:t>
      </w:r>
      <w:r>
        <w:rPr>
          <w:rFonts w:ascii="Times New Roman" w:hAnsi="Times New Roman"/>
          <w:sz w:val="24"/>
          <w:szCs w:val="24"/>
        </w:rPr>
        <w:t xml:space="preserve"> осуществляли 0.1</w:t>
      </w:r>
      <w:r w:rsidR="001453F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М раствором гидроксида тетраметиламмония</w:t>
      </w:r>
      <w:r w:rsidR="00440ABD">
        <w:rPr>
          <w:rFonts w:ascii="Times New Roman" w:hAnsi="Times New Roman"/>
          <w:sz w:val="24"/>
          <w:szCs w:val="24"/>
        </w:rPr>
        <w:t>.</w:t>
      </w:r>
    </w:p>
    <w:p w:rsidR="00F53A62" w:rsidRPr="00597742" w:rsidRDefault="00BF50B1" w:rsidP="00F53A6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40ABD" w:rsidRPr="00452300">
        <w:rPr>
          <w:rFonts w:ascii="Times New Roman" w:hAnsi="Times New Roman"/>
          <w:sz w:val="24"/>
          <w:szCs w:val="24"/>
        </w:rPr>
        <w:t>аночастиц</w:t>
      </w:r>
      <w:r w:rsidR="00440ABD">
        <w:rPr>
          <w:rFonts w:ascii="Times New Roman" w:hAnsi="Times New Roman"/>
          <w:sz w:val="24"/>
          <w:szCs w:val="24"/>
        </w:rPr>
        <w:t>ы</w:t>
      </w:r>
      <w:r w:rsidR="00440ABD" w:rsidRPr="00452300">
        <w:rPr>
          <w:rFonts w:ascii="Times New Roman" w:hAnsi="Times New Roman"/>
          <w:sz w:val="24"/>
          <w:szCs w:val="24"/>
        </w:rPr>
        <w:t xml:space="preserve"> </w:t>
      </w:r>
      <w:r w:rsidR="00440ABD" w:rsidRPr="00452300">
        <w:rPr>
          <w:rFonts w:ascii="Times New Roman" w:hAnsi="Times New Roman"/>
          <w:sz w:val="24"/>
          <w:szCs w:val="24"/>
          <w:lang w:val="en-US"/>
        </w:rPr>
        <w:t>Fe</w:t>
      </w:r>
      <w:r w:rsidR="00440ABD" w:rsidRPr="00452300">
        <w:rPr>
          <w:rFonts w:ascii="Times New Roman" w:hAnsi="Times New Roman"/>
          <w:sz w:val="24"/>
          <w:szCs w:val="24"/>
          <w:vertAlign w:val="subscript"/>
        </w:rPr>
        <w:t>3</w:t>
      </w:r>
      <w:r w:rsidR="00440ABD" w:rsidRPr="00452300">
        <w:rPr>
          <w:rFonts w:ascii="Times New Roman" w:hAnsi="Times New Roman"/>
          <w:sz w:val="24"/>
          <w:szCs w:val="24"/>
          <w:lang w:val="en-US"/>
        </w:rPr>
        <w:t>O</w:t>
      </w:r>
      <w:r w:rsidR="00440ABD" w:rsidRPr="00452300">
        <w:rPr>
          <w:rFonts w:ascii="Times New Roman" w:hAnsi="Times New Roman"/>
          <w:sz w:val="24"/>
          <w:szCs w:val="24"/>
          <w:vertAlign w:val="subscript"/>
        </w:rPr>
        <w:t>4</w:t>
      </w:r>
      <w:r w:rsidR="00440ABD" w:rsidRPr="00452300">
        <w:rPr>
          <w:rFonts w:ascii="Times New Roman" w:hAnsi="Times New Roman"/>
          <w:sz w:val="24"/>
          <w:szCs w:val="24"/>
        </w:rPr>
        <w:t xml:space="preserve"> </w:t>
      </w:r>
      <w:r w:rsidR="00440ABD">
        <w:rPr>
          <w:rFonts w:ascii="Times New Roman" w:hAnsi="Times New Roman"/>
          <w:sz w:val="24"/>
          <w:szCs w:val="24"/>
        </w:rPr>
        <w:t xml:space="preserve">применены </w:t>
      </w:r>
      <w:r w:rsidR="00440ABD" w:rsidRPr="00452300">
        <w:rPr>
          <w:rFonts w:ascii="Times New Roman" w:hAnsi="Times New Roman"/>
          <w:sz w:val="24"/>
          <w:szCs w:val="24"/>
        </w:rPr>
        <w:t xml:space="preserve">в методе магнитной твердофазной экстракции </w:t>
      </w:r>
      <w:r w:rsidR="00440ABD">
        <w:rPr>
          <w:rFonts w:ascii="Times New Roman" w:hAnsi="Times New Roman"/>
          <w:sz w:val="24"/>
          <w:szCs w:val="24"/>
        </w:rPr>
        <w:t>для</w:t>
      </w:r>
      <w:r w:rsidR="00440ABD" w:rsidRPr="00452300">
        <w:rPr>
          <w:rFonts w:ascii="Times New Roman" w:hAnsi="Times New Roman"/>
          <w:sz w:val="24"/>
          <w:szCs w:val="24"/>
        </w:rPr>
        <w:t xml:space="preserve"> извлечения тетрациклинов из меда</w:t>
      </w:r>
      <w:r w:rsidR="00440ABD">
        <w:rPr>
          <w:rFonts w:ascii="Times New Roman" w:hAnsi="Times New Roman"/>
          <w:sz w:val="24"/>
          <w:szCs w:val="24"/>
        </w:rPr>
        <w:t xml:space="preserve"> с последующим ВЭЖХ-МС</w:t>
      </w:r>
      <w:r w:rsidR="001453F6">
        <w:rPr>
          <w:rFonts w:ascii="Times New Roman" w:hAnsi="Times New Roman"/>
          <w:sz w:val="24"/>
          <w:szCs w:val="24"/>
        </w:rPr>
        <w:t>/МС</w:t>
      </w:r>
      <w:r w:rsidR="00440ABD">
        <w:rPr>
          <w:rFonts w:ascii="Times New Roman" w:hAnsi="Times New Roman"/>
          <w:sz w:val="24"/>
          <w:szCs w:val="24"/>
        </w:rPr>
        <w:t xml:space="preserve"> определением</w:t>
      </w:r>
      <w:r w:rsidR="00440ABD" w:rsidRPr="00452300">
        <w:rPr>
          <w:rFonts w:ascii="Times New Roman" w:hAnsi="Times New Roman"/>
          <w:sz w:val="24"/>
          <w:szCs w:val="24"/>
        </w:rPr>
        <w:t>.</w:t>
      </w:r>
      <w:r w:rsidR="005163A3" w:rsidRPr="005163A3">
        <w:rPr>
          <w:rFonts w:ascii="Times New Roman" w:hAnsi="Times New Roman"/>
          <w:sz w:val="24"/>
          <w:szCs w:val="24"/>
        </w:rPr>
        <w:t xml:space="preserve"> </w:t>
      </w:r>
      <w:r w:rsidR="001453F6">
        <w:rPr>
          <w:rFonts w:ascii="Times New Roman" w:hAnsi="Times New Roman"/>
          <w:sz w:val="24"/>
          <w:szCs w:val="24"/>
        </w:rPr>
        <w:t>Пробоподготовка меда заключалась в растворении 1 г меда в 1 мл метанола, добавлении 4 мл ацетонитрила, центрифугировании и проведении МТФЭ непосредственно из метанольно-ацетонитрильного экстракта. Оценены аналитические характеристики</w:t>
      </w:r>
      <w:r w:rsidR="001453F6" w:rsidRPr="0095349D">
        <w:rPr>
          <w:rFonts w:ascii="Times New Roman" w:hAnsi="Times New Roman"/>
          <w:sz w:val="24"/>
          <w:szCs w:val="24"/>
        </w:rPr>
        <w:t xml:space="preserve"> </w:t>
      </w:r>
      <w:r w:rsidR="001453F6">
        <w:rPr>
          <w:rFonts w:ascii="Times New Roman" w:hAnsi="Times New Roman"/>
          <w:sz w:val="24"/>
          <w:szCs w:val="24"/>
        </w:rPr>
        <w:t xml:space="preserve">предложенной методики. </w:t>
      </w:r>
      <w:r w:rsidR="008648B8" w:rsidRPr="0095349D">
        <w:rPr>
          <w:rFonts w:ascii="Times New Roman" w:hAnsi="Times New Roman"/>
          <w:sz w:val="24"/>
          <w:szCs w:val="24"/>
        </w:rPr>
        <w:t>Пределы о</w:t>
      </w:r>
      <w:r>
        <w:rPr>
          <w:rFonts w:ascii="Times New Roman" w:hAnsi="Times New Roman"/>
          <w:sz w:val="24"/>
          <w:szCs w:val="24"/>
        </w:rPr>
        <w:t>пределения</w:t>
      </w:r>
      <w:r w:rsidR="008648B8" w:rsidRPr="0095349D">
        <w:rPr>
          <w:rFonts w:ascii="Times New Roman" w:hAnsi="Times New Roman"/>
          <w:sz w:val="24"/>
          <w:szCs w:val="24"/>
        </w:rPr>
        <w:t xml:space="preserve"> тетрациклинов составили 1</w:t>
      </w:r>
      <w:r w:rsidR="00597742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мк</w:t>
      </w:r>
      <w:r w:rsidR="008648B8" w:rsidRPr="0095349D">
        <w:rPr>
          <w:rFonts w:ascii="Times New Roman" w:hAnsi="Times New Roman"/>
          <w:sz w:val="24"/>
          <w:szCs w:val="24"/>
        </w:rPr>
        <w:t>г/</w:t>
      </w:r>
      <w:r>
        <w:rPr>
          <w:rFonts w:ascii="Times New Roman" w:hAnsi="Times New Roman"/>
          <w:sz w:val="24"/>
          <w:szCs w:val="24"/>
        </w:rPr>
        <w:t>кг</w:t>
      </w:r>
      <w:r w:rsidR="008648B8" w:rsidRPr="009534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позволяет определять их на уровне максимально допустимых уровней.</w:t>
      </w:r>
      <w:r w:rsidR="008648B8">
        <w:rPr>
          <w:rFonts w:ascii="Times New Roman" w:hAnsi="Times New Roman"/>
          <w:sz w:val="24"/>
          <w:szCs w:val="24"/>
        </w:rPr>
        <w:t xml:space="preserve"> </w:t>
      </w:r>
      <w:r w:rsidR="00AF70AC" w:rsidRPr="00AF70AC">
        <w:rPr>
          <w:rFonts w:ascii="Times New Roman" w:hAnsi="Times New Roman"/>
          <w:sz w:val="24"/>
          <w:szCs w:val="24"/>
        </w:rPr>
        <w:t>Правильность определения тетрациклинов подтвердили методом введено-найдено.</w:t>
      </w:r>
      <w:r w:rsidR="00F53A62">
        <w:rPr>
          <w:rFonts w:ascii="Times New Roman" w:hAnsi="Times New Roman"/>
          <w:sz w:val="24"/>
          <w:szCs w:val="24"/>
        </w:rPr>
        <w:t xml:space="preserve"> </w:t>
      </w:r>
      <w:r w:rsidR="001453F6">
        <w:rPr>
          <w:rFonts w:ascii="Times New Roman" w:hAnsi="Times New Roman"/>
          <w:sz w:val="24"/>
          <w:szCs w:val="24"/>
        </w:rPr>
        <w:t>М</w:t>
      </w:r>
      <w:r w:rsidR="00F53A62">
        <w:rPr>
          <w:rFonts w:ascii="Times New Roman" w:hAnsi="Times New Roman"/>
          <w:sz w:val="24"/>
          <w:szCs w:val="24"/>
        </w:rPr>
        <w:t>етодика характеризуется хорошей воспроизводимостью (</w:t>
      </w:r>
      <w:r w:rsidR="00F53A62" w:rsidRPr="00F53A62">
        <w:rPr>
          <w:rFonts w:ascii="Times New Roman" w:hAnsi="Times New Roman"/>
          <w:i/>
          <w:iCs/>
          <w:sz w:val="24"/>
          <w:szCs w:val="24"/>
          <w:lang w:val="en-US"/>
        </w:rPr>
        <w:t>s</w:t>
      </w:r>
      <w:r w:rsidR="00F53A62" w:rsidRPr="00F53A62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r</w:t>
      </w:r>
      <w:r w:rsidR="00F53A62">
        <w:rPr>
          <w:rFonts w:ascii="Times New Roman" w:hAnsi="Times New Roman"/>
          <w:sz w:val="24"/>
          <w:szCs w:val="24"/>
          <w:lang w:val="en-US"/>
        </w:rPr>
        <w:t> </w:t>
      </w:r>
      <w:r w:rsidR="00F53A62" w:rsidRPr="00F53A62">
        <w:rPr>
          <w:rFonts w:ascii="Times New Roman" w:hAnsi="Times New Roman"/>
          <w:sz w:val="24"/>
          <w:szCs w:val="24"/>
        </w:rPr>
        <w:t>=</w:t>
      </w:r>
      <w:r w:rsidR="00F53A62">
        <w:rPr>
          <w:rFonts w:ascii="Times New Roman" w:hAnsi="Times New Roman"/>
          <w:sz w:val="24"/>
          <w:szCs w:val="24"/>
          <w:lang w:val="en-US"/>
        </w:rPr>
        <w:t> </w:t>
      </w:r>
      <w:r w:rsidR="00F53A62" w:rsidRPr="00F53A62">
        <w:rPr>
          <w:rFonts w:ascii="Times New Roman" w:hAnsi="Times New Roman"/>
          <w:sz w:val="24"/>
          <w:szCs w:val="24"/>
        </w:rPr>
        <w:t>0.</w:t>
      </w:r>
      <w:r w:rsidR="002E5CC0">
        <w:rPr>
          <w:rFonts w:ascii="Times New Roman" w:hAnsi="Times New Roman"/>
          <w:sz w:val="24"/>
          <w:szCs w:val="24"/>
        </w:rPr>
        <w:t>0</w:t>
      </w:r>
      <w:r w:rsidR="009350BD">
        <w:rPr>
          <w:rFonts w:ascii="Times New Roman" w:hAnsi="Times New Roman"/>
          <w:sz w:val="24"/>
          <w:szCs w:val="24"/>
        </w:rPr>
        <w:t>3</w:t>
      </w:r>
      <w:r w:rsidR="00F53A62" w:rsidRPr="00F53A62">
        <w:rPr>
          <w:rFonts w:ascii="Times New Roman" w:hAnsi="Times New Roman"/>
          <w:sz w:val="24"/>
          <w:szCs w:val="24"/>
        </w:rPr>
        <w:t>–0</w:t>
      </w:r>
      <w:r w:rsidR="00F53A62" w:rsidRPr="00597742">
        <w:rPr>
          <w:rFonts w:ascii="Times New Roman" w:hAnsi="Times New Roman"/>
          <w:sz w:val="24"/>
          <w:szCs w:val="24"/>
        </w:rPr>
        <w:t>.</w:t>
      </w:r>
      <w:r w:rsidR="002E5CC0">
        <w:rPr>
          <w:rFonts w:ascii="Times New Roman" w:hAnsi="Times New Roman"/>
          <w:sz w:val="24"/>
          <w:szCs w:val="24"/>
        </w:rPr>
        <w:t>16</w:t>
      </w:r>
      <w:r w:rsidR="00F53A62" w:rsidRPr="00597742">
        <w:rPr>
          <w:rFonts w:ascii="Times New Roman" w:hAnsi="Times New Roman"/>
          <w:sz w:val="24"/>
          <w:szCs w:val="24"/>
        </w:rPr>
        <w:t>)</w:t>
      </w:r>
      <w:r w:rsidR="00513D49" w:rsidRPr="00597742">
        <w:rPr>
          <w:rFonts w:ascii="Times New Roman" w:hAnsi="Times New Roman"/>
          <w:sz w:val="24"/>
          <w:szCs w:val="24"/>
        </w:rPr>
        <w:t>.</w:t>
      </w:r>
    </w:p>
    <w:p w:rsidR="00ED2C48" w:rsidRPr="009409B3" w:rsidRDefault="003E4A46" w:rsidP="00205A1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A46">
        <w:rPr>
          <w:rFonts w:ascii="Times New Roman" w:hAnsi="Times New Roman"/>
          <w:i/>
          <w:sz w:val="24"/>
          <w:szCs w:val="24"/>
          <w:lang w:eastAsia="ru-RU"/>
        </w:rPr>
        <w:t>Работа выполнена в рамках исследований по гранту РНФ 24-23-20004</w:t>
      </w:r>
      <w:r w:rsidR="00A440B2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A440B2" w:rsidRPr="00A440B2">
        <w:rPr>
          <w:rFonts w:ascii="Times New Roman" w:hAnsi="Times New Roman"/>
          <w:i/>
          <w:sz w:val="24"/>
          <w:szCs w:val="24"/>
          <w:lang w:eastAsia="ru-RU"/>
        </w:rPr>
        <w:t>https://rscf.ru/project/</w:t>
      </w:r>
      <w:r w:rsidR="00A440B2" w:rsidRPr="003E4A46">
        <w:rPr>
          <w:rFonts w:ascii="Times New Roman" w:hAnsi="Times New Roman"/>
          <w:i/>
          <w:sz w:val="24"/>
          <w:szCs w:val="24"/>
          <w:lang w:eastAsia="ru-RU"/>
        </w:rPr>
        <w:t>24-23-20004</w:t>
      </w:r>
      <w:r w:rsidR="00A440B2" w:rsidRPr="00A440B2">
        <w:rPr>
          <w:rFonts w:ascii="Times New Roman" w:hAnsi="Times New Roman"/>
          <w:i/>
          <w:sz w:val="24"/>
          <w:szCs w:val="24"/>
          <w:lang w:eastAsia="ru-RU"/>
        </w:rPr>
        <w:t>/</w:t>
      </w:r>
    </w:p>
    <w:sectPr w:rsidR="00ED2C48" w:rsidRPr="009409B3" w:rsidSect="0063043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90"/>
    <w:rsid w:val="0000463C"/>
    <w:rsid w:val="000128EC"/>
    <w:rsid w:val="00012FCA"/>
    <w:rsid w:val="0002768A"/>
    <w:rsid w:val="000637D3"/>
    <w:rsid w:val="00086B60"/>
    <w:rsid w:val="00087216"/>
    <w:rsid w:val="000917DC"/>
    <w:rsid w:val="00094867"/>
    <w:rsid w:val="00103392"/>
    <w:rsid w:val="00117172"/>
    <w:rsid w:val="001257D5"/>
    <w:rsid w:val="00130906"/>
    <w:rsid w:val="00144FA4"/>
    <w:rsid w:val="001453F6"/>
    <w:rsid w:val="00146C09"/>
    <w:rsid w:val="001820F0"/>
    <w:rsid w:val="001C60D7"/>
    <w:rsid w:val="002003AE"/>
    <w:rsid w:val="00205A12"/>
    <w:rsid w:val="00211FF2"/>
    <w:rsid w:val="0025361E"/>
    <w:rsid w:val="00283B8B"/>
    <w:rsid w:val="002D7A65"/>
    <w:rsid w:val="002E5CC0"/>
    <w:rsid w:val="00317B48"/>
    <w:rsid w:val="00323E40"/>
    <w:rsid w:val="0033665D"/>
    <w:rsid w:val="00352578"/>
    <w:rsid w:val="00391E9A"/>
    <w:rsid w:val="003B139C"/>
    <w:rsid w:val="003E4A46"/>
    <w:rsid w:val="004128D0"/>
    <w:rsid w:val="00427586"/>
    <w:rsid w:val="00440ABD"/>
    <w:rsid w:val="004A16FD"/>
    <w:rsid w:val="004C74A8"/>
    <w:rsid w:val="00513D49"/>
    <w:rsid w:val="005163A3"/>
    <w:rsid w:val="0058680D"/>
    <w:rsid w:val="00597742"/>
    <w:rsid w:val="005B0258"/>
    <w:rsid w:val="006226D8"/>
    <w:rsid w:val="0063043E"/>
    <w:rsid w:val="00672593"/>
    <w:rsid w:val="006F16DC"/>
    <w:rsid w:val="0075598C"/>
    <w:rsid w:val="00757B16"/>
    <w:rsid w:val="00783FF6"/>
    <w:rsid w:val="00785C7F"/>
    <w:rsid w:val="00797A00"/>
    <w:rsid w:val="007D3E65"/>
    <w:rsid w:val="0081044A"/>
    <w:rsid w:val="008117F8"/>
    <w:rsid w:val="008648B8"/>
    <w:rsid w:val="00864976"/>
    <w:rsid w:val="008E056D"/>
    <w:rsid w:val="00924294"/>
    <w:rsid w:val="009350BD"/>
    <w:rsid w:val="009409B3"/>
    <w:rsid w:val="00991CB3"/>
    <w:rsid w:val="00997963"/>
    <w:rsid w:val="009C541C"/>
    <w:rsid w:val="00A1628E"/>
    <w:rsid w:val="00A440B2"/>
    <w:rsid w:val="00A45580"/>
    <w:rsid w:val="00A45733"/>
    <w:rsid w:val="00A84F60"/>
    <w:rsid w:val="00AC4A8B"/>
    <w:rsid w:val="00AC5500"/>
    <w:rsid w:val="00AF70AC"/>
    <w:rsid w:val="00B07535"/>
    <w:rsid w:val="00B155A7"/>
    <w:rsid w:val="00B56663"/>
    <w:rsid w:val="00B83CB8"/>
    <w:rsid w:val="00BC1DD8"/>
    <w:rsid w:val="00BC43CC"/>
    <w:rsid w:val="00BC77AF"/>
    <w:rsid w:val="00BF50B1"/>
    <w:rsid w:val="00C5175D"/>
    <w:rsid w:val="00D03A5F"/>
    <w:rsid w:val="00D60CCD"/>
    <w:rsid w:val="00D80AE6"/>
    <w:rsid w:val="00D81FA4"/>
    <w:rsid w:val="00DA6A44"/>
    <w:rsid w:val="00DC2DE7"/>
    <w:rsid w:val="00DD02FD"/>
    <w:rsid w:val="00DD18E8"/>
    <w:rsid w:val="00E05B09"/>
    <w:rsid w:val="00E72B19"/>
    <w:rsid w:val="00E92D32"/>
    <w:rsid w:val="00EA2908"/>
    <w:rsid w:val="00EC2139"/>
    <w:rsid w:val="00ED2C48"/>
    <w:rsid w:val="00F12D24"/>
    <w:rsid w:val="00F22AC0"/>
    <w:rsid w:val="00F2479C"/>
    <w:rsid w:val="00F334F5"/>
    <w:rsid w:val="00F53A62"/>
    <w:rsid w:val="00FA0EB6"/>
    <w:rsid w:val="00FB2990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473C1-606C-4102-95DA-FAA5A85B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4A8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D7A65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AC5500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A84F60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i052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4B6B-4A2B-471C-8C02-0565A6C5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Chem</Company>
  <LinksUpToDate>false</LinksUpToDate>
  <CharactersWithSpaces>3496</CharactersWithSpaces>
  <SharedDoc>false</SharedDoc>
  <HLinks>
    <vt:vector size="6" baseType="variant">
      <vt:variant>
        <vt:i4>6226043</vt:i4>
      </vt:variant>
      <vt:variant>
        <vt:i4>0</vt:i4>
      </vt:variant>
      <vt:variant>
        <vt:i4>0</vt:i4>
      </vt:variant>
      <vt:variant>
        <vt:i4>5</vt:i4>
      </vt:variant>
      <vt:variant>
        <vt:lpwstr>mailto:pi0521@yandex.ru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Comp_new</dc:creator>
  <cp:keywords/>
  <cp:lastModifiedBy>Иван Пурыскин</cp:lastModifiedBy>
  <cp:revision>2</cp:revision>
  <cp:lastPrinted>2024-02-13T11:12:00Z</cp:lastPrinted>
  <dcterms:created xsi:type="dcterms:W3CDTF">2025-02-28T08:04:00Z</dcterms:created>
  <dcterms:modified xsi:type="dcterms:W3CDTF">2025-02-28T08:04:00Z</dcterms:modified>
</cp:coreProperties>
</file>