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289BF6E" w:rsidR="00130241" w:rsidRPr="00687611" w:rsidRDefault="00687611">
      <w:pPr>
        <w:pBdr>
          <w:top w:val="nil"/>
          <w:left w:val="nil"/>
          <w:bottom w:val="nil"/>
          <w:right w:val="nil"/>
          <w:between w:val="nil"/>
        </w:pBdr>
        <w:shd w:val="clear" w:color="auto" w:fill="FFFFFF"/>
        <w:jc w:val="center"/>
        <w:rPr>
          <w:color w:val="000000"/>
        </w:rPr>
      </w:pPr>
      <w:bookmarkStart w:id="0" w:name="OLE_LINK1"/>
      <w:r>
        <w:rPr>
          <w:b/>
          <w:color w:val="000000"/>
        </w:rPr>
        <w:t xml:space="preserve">Новые полимерные неподвижные фазы для ионной хроматографии с адсорбированным слоем оксида графена </w:t>
      </w:r>
    </w:p>
    <w:bookmarkEnd w:id="0"/>
    <w:p w14:paraId="00000002" w14:textId="04CFF384" w:rsidR="00130241" w:rsidRDefault="00687611">
      <w:pPr>
        <w:pBdr>
          <w:top w:val="nil"/>
          <w:left w:val="nil"/>
          <w:bottom w:val="nil"/>
          <w:right w:val="nil"/>
          <w:between w:val="nil"/>
        </w:pBdr>
        <w:shd w:val="clear" w:color="auto" w:fill="FFFFFF"/>
        <w:jc w:val="center"/>
        <w:rPr>
          <w:color w:val="000000"/>
        </w:rPr>
      </w:pPr>
      <w:r>
        <w:rPr>
          <w:b/>
          <w:i/>
          <w:color w:val="000000"/>
        </w:rPr>
        <w:t>Тимичев А.А</w:t>
      </w:r>
      <w:r w:rsidR="000E2954">
        <w:rPr>
          <w:b/>
          <w:i/>
          <w:color w:val="000000"/>
        </w:rPr>
        <w:t>., Горбовская А.В., Ужель А.С.</w:t>
      </w:r>
    </w:p>
    <w:p w14:paraId="00000003" w14:textId="77BA89E6"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687611">
        <w:rPr>
          <w:i/>
          <w:color w:val="000000"/>
        </w:rPr>
        <w:t>6</w:t>
      </w:r>
      <w:r>
        <w:rPr>
          <w:i/>
          <w:color w:val="000000"/>
        </w:rPr>
        <w:t xml:space="preserve"> курс специалитета</w:t>
      </w:r>
    </w:p>
    <w:p w14:paraId="00000007" w14:textId="0AE8C7BA" w:rsidR="00130241" w:rsidRPr="00687611" w:rsidRDefault="00EB1F49" w:rsidP="00687611">
      <w:pPr>
        <w:pBdr>
          <w:top w:val="nil"/>
          <w:left w:val="nil"/>
          <w:bottom w:val="nil"/>
          <w:right w:val="nil"/>
          <w:between w:val="nil"/>
        </w:pBdr>
        <w:shd w:val="clear" w:color="auto" w:fill="FFFFFF"/>
        <w:jc w:val="center"/>
        <w:rPr>
          <w:i/>
          <w:color w:val="000000"/>
          <w:highlight w:val="yellow"/>
        </w:rPr>
      </w:pPr>
      <w:r>
        <w:rPr>
          <w:i/>
          <w:color w:val="000000"/>
        </w:rPr>
        <w:t>Московский государственный университет имени М.В.</w:t>
      </w:r>
      <w:r w:rsidR="00921D45">
        <w:rPr>
          <w:i/>
          <w:color w:val="000000"/>
        </w:rPr>
        <w:t xml:space="preserve"> </w:t>
      </w:r>
      <w:r>
        <w:rPr>
          <w:i/>
          <w:color w:val="000000"/>
        </w:rPr>
        <w:t>Ломоносова,</w:t>
      </w:r>
      <w:r w:rsidR="00AD7380">
        <w:rPr>
          <w:i/>
          <w:color w:val="000000"/>
        </w:rPr>
        <w:t xml:space="preserve"> </w:t>
      </w:r>
      <w:r w:rsidR="00AD7380">
        <w:rPr>
          <w:i/>
          <w:color w:val="000000"/>
        </w:rPr>
        <w:br/>
      </w:r>
      <w:r w:rsidR="00391C38">
        <w:rPr>
          <w:i/>
          <w:color w:val="000000"/>
        </w:rPr>
        <w:t>химический</w:t>
      </w:r>
      <w:r>
        <w:rPr>
          <w:i/>
          <w:color w:val="000000"/>
        </w:rPr>
        <w:t xml:space="preserve"> факультет, Москва, Россия</w:t>
      </w:r>
    </w:p>
    <w:p w14:paraId="1ADA4293" w14:textId="3B9AF76C" w:rsidR="00CD00B1" w:rsidRDefault="00EB1F49" w:rsidP="00687611">
      <w:pPr>
        <w:pBdr>
          <w:top w:val="nil"/>
          <w:left w:val="nil"/>
          <w:bottom w:val="nil"/>
          <w:right w:val="nil"/>
          <w:between w:val="nil"/>
        </w:pBdr>
        <w:shd w:val="clear" w:color="auto" w:fill="FFFFFF"/>
        <w:jc w:val="center"/>
        <w:rPr>
          <w:color w:val="000000"/>
        </w:rPr>
      </w:pPr>
      <w:r>
        <w:rPr>
          <w:i/>
          <w:color w:val="000000"/>
        </w:rPr>
        <w:t>E</w:t>
      </w:r>
      <w:r w:rsidR="003B76D6">
        <w:rPr>
          <w:i/>
          <w:color w:val="000000"/>
        </w:rPr>
        <w:t>-</w:t>
      </w:r>
      <w:r>
        <w:rPr>
          <w:i/>
          <w:color w:val="000000"/>
        </w:rPr>
        <w:t>mail:</w:t>
      </w:r>
      <w:r w:rsidR="00687611">
        <w:rPr>
          <w:i/>
          <w:color w:val="000000"/>
        </w:rPr>
        <w:t xml:space="preserve"> </w:t>
      </w:r>
      <w:proofErr w:type="spellStart"/>
      <w:r w:rsidR="00687611">
        <w:rPr>
          <w:i/>
          <w:color w:val="000000"/>
          <w:lang w:val="en-US"/>
        </w:rPr>
        <w:t>timsenin</w:t>
      </w:r>
      <w:proofErr w:type="spellEnd"/>
      <w:r w:rsidR="00687611" w:rsidRPr="00687611">
        <w:rPr>
          <w:i/>
          <w:color w:val="000000"/>
        </w:rPr>
        <w:t>@</w:t>
      </w:r>
      <w:proofErr w:type="spellStart"/>
      <w:r w:rsidR="00687611">
        <w:rPr>
          <w:i/>
          <w:color w:val="000000"/>
          <w:lang w:val="en-US"/>
        </w:rPr>
        <w:t>gmail</w:t>
      </w:r>
      <w:proofErr w:type="spellEnd"/>
      <w:r w:rsidR="00687611" w:rsidRPr="00687611">
        <w:rPr>
          <w:i/>
          <w:color w:val="000000"/>
        </w:rPr>
        <w:t>.</w:t>
      </w:r>
      <w:r w:rsidR="00687611">
        <w:rPr>
          <w:i/>
          <w:color w:val="000000"/>
          <w:lang w:val="en-US"/>
        </w:rPr>
        <w:t>com</w:t>
      </w:r>
    </w:p>
    <w:p w14:paraId="3486C755" w14:textId="384183CD" w:rsidR="00116478" w:rsidRDefault="00687611" w:rsidP="00687611">
      <w:pPr>
        <w:pBdr>
          <w:top w:val="nil"/>
          <w:left w:val="nil"/>
          <w:bottom w:val="nil"/>
          <w:right w:val="nil"/>
          <w:between w:val="nil"/>
        </w:pBdr>
        <w:shd w:val="clear" w:color="auto" w:fill="FFFFFF"/>
        <w:ind w:firstLine="397"/>
        <w:jc w:val="both"/>
        <w:rPr>
          <w:color w:val="000000"/>
        </w:rPr>
      </w:pPr>
      <w:r>
        <w:rPr>
          <w:color w:val="000000"/>
        </w:rPr>
        <w:t>Ионная хроматография (ИХ) – мощный современный метод анализа анионов минеральных и органических кислот, а также некоторых полярных соединений. Широкое распространение ИХ получила в пищевой промышленности, в частности в контрол</w:t>
      </w:r>
      <w:r w:rsidR="0082152E">
        <w:rPr>
          <w:color w:val="000000"/>
        </w:rPr>
        <w:t>е</w:t>
      </w:r>
      <w:r>
        <w:rPr>
          <w:color w:val="000000"/>
        </w:rPr>
        <w:t xml:space="preserve"> качества напитков, </w:t>
      </w:r>
      <w:r w:rsidR="002D6E46">
        <w:rPr>
          <w:color w:val="000000"/>
        </w:rPr>
        <w:t>а также в медицине, криминалистике и экологическом мониторинге.</w:t>
      </w:r>
      <w:r w:rsidR="00897209">
        <w:rPr>
          <w:color w:val="000000"/>
        </w:rPr>
        <w:t xml:space="preserve"> </w:t>
      </w:r>
      <w:r w:rsidR="00C529D1">
        <w:rPr>
          <w:color w:val="000000"/>
        </w:rPr>
        <w:t>Создание новых эффективных и селективных неподвижных фаз для ИХ – важная задача, стоящая перед исследователями в последние годы. В качестве матрицы для сорбентов в ИХ используется сополимер стирола и дивинилбензола</w:t>
      </w:r>
      <w:r w:rsidR="000E2954">
        <w:rPr>
          <w:color w:val="000000"/>
        </w:rPr>
        <w:t xml:space="preserve"> </w:t>
      </w:r>
      <w:r w:rsidR="0082152E">
        <w:rPr>
          <w:color w:val="000000"/>
        </w:rPr>
        <w:t>(</w:t>
      </w:r>
      <w:r w:rsidR="000E2954">
        <w:rPr>
          <w:color w:val="000000"/>
        </w:rPr>
        <w:t>ПС-ДВБ</w:t>
      </w:r>
      <w:r w:rsidR="0082152E">
        <w:rPr>
          <w:color w:val="000000"/>
        </w:rPr>
        <w:t>)</w:t>
      </w:r>
      <w:r w:rsidR="00C529D1">
        <w:rPr>
          <w:color w:val="000000"/>
        </w:rPr>
        <w:t xml:space="preserve">, </w:t>
      </w:r>
      <w:r w:rsidR="000E2954">
        <w:rPr>
          <w:color w:val="000000"/>
        </w:rPr>
        <w:t xml:space="preserve">отличающийся высокой механической, термической и гидролитической стабильностью во всем диапазоне </w:t>
      </w:r>
      <w:r w:rsidR="000E2954">
        <w:rPr>
          <w:color w:val="000000"/>
          <w:lang w:val="en-US"/>
        </w:rPr>
        <w:t>pH</w:t>
      </w:r>
      <w:r w:rsidR="000E2954" w:rsidRPr="000E2954">
        <w:rPr>
          <w:color w:val="000000"/>
        </w:rPr>
        <w:t xml:space="preserve">. </w:t>
      </w:r>
      <w:r w:rsidR="000E2954">
        <w:rPr>
          <w:color w:val="000000"/>
        </w:rPr>
        <w:t>Однако из-за высокой гидрофобности данный тип матрицы может вступать в различные типы неионообменных взаимодействий с поляризуемыми ионами (</w:t>
      </w:r>
      <w:r w:rsidR="000E2954">
        <w:rPr>
          <w:color w:val="000000"/>
          <w:lang w:val="en-US"/>
        </w:rPr>
        <w:t>NO</w:t>
      </w:r>
      <w:r w:rsidR="000E2954" w:rsidRPr="000E2954">
        <w:rPr>
          <w:color w:val="000000"/>
          <w:vertAlign w:val="subscript"/>
        </w:rPr>
        <w:t>3</w:t>
      </w:r>
      <w:r w:rsidR="000E2954" w:rsidRPr="000E2954">
        <w:rPr>
          <w:color w:val="000000"/>
          <w:vertAlign w:val="superscript"/>
        </w:rPr>
        <w:t>-</w:t>
      </w:r>
      <w:r w:rsidR="000E2954" w:rsidRPr="000E2954">
        <w:rPr>
          <w:color w:val="000000"/>
        </w:rPr>
        <w:t xml:space="preserve">, </w:t>
      </w:r>
      <w:r w:rsidR="000E2954">
        <w:rPr>
          <w:color w:val="000000"/>
          <w:lang w:val="en-US"/>
        </w:rPr>
        <w:t>I</w:t>
      </w:r>
      <w:r w:rsidR="000E2954" w:rsidRPr="000E2954">
        <w:rPr>
          <w:color w:val="000000"/>
          <w:vertAlign w:val="superscript"/>
        </w:rPr>
        <w:t>-</w:t>
      </w:r>
      <w:r w:rsidR="000E2954" w:rsidRPr="000E2954">
        <w:rPr>
          <w:color w:val="000000"/>
        </w:rPr>
        <w:t xml:space="preserve"> </w:t>
      </w:r>
      <w:r w:rsidR="000E2954">
        <w:rPr>
          <w:color w:val="000000"/>
        </w:rPr>
        <w:t>и</w:t>
      </w:r>
      <w:r w:rsidR="0082152E">
        <w:rPr>
          <w:color w:val="000000"/>
        </w:rPr>
        <w:t> </w:t>
      </w:r>
      <w:r w:rsidR="000E2954">
        <w:rPr>
          <w:color w:val="000000"/>
        </w:rPr>
        <w:t xml:space="preserve">т.д.), что ведет к их большому удерживанию, а также ухудшению симметрии и эффективности их пиков. В связи с этим в ходе синтеза анионообменников важной задачей является экранирование матрицы для уменьшения вклада неионообменных взаимодействий в удерживание аналитов. Одним из решений может стать адсорбция на поверхности ПС-ДВБ нанослоя оксида графена </w:t>
      </w:r>
      <w:r w:rsidR="000E2954" w:rsidRPr="000E2954">
        <w:rPr>
          <w:color w:val="000000"/>
        </w:rPr>
        <w:t>(</w:t>
      </w:r>
      <w:r w:rsidR="000E2954">
        <w:rPr>
          <w:color w:val="000000"/>
          <w:lang w:val="en-US"/>
        </w:rPr>
        <w:t>GO</w:t>
      </w:r>
      <w:r w:rsidR="000E2954" w:rsidRPr="000E2954">
        <w:rPr>
          <w:color w:val="000000"/>
        </w:rPr>
        <w:t>)</w:t>
      </w:r>
      <w:r w:rsidR="000E2954">
        <w:rPr>
          <w:color w:val="000000"/>
        </w:rPr>
        <w:t>, который не только намного гидрофильнее полимерной матрицы, но и позволяет обеспечить электростатическое закрепление ионообменного слоя на поверхности неподвижной фазы.</w:t>
      </w:r>
    </w:p>
    <w:p w14:paraId="2EBBAE66" w14:textId="2123B67F" w:rsidR="000E2954" w:rsidRDefault="000E2954" w:rsidP="0059137F">
      <w:pPr>
        <w:pBdr>
          <w:top w:val="nil"/>
          <w:left w:val="nil"/>
          <w:bottom w:val="nil"/>
          <w:right w:val="nil"/>
          <w:between w:val="nil"/>
        </w:pBdr>
        <w:shd w:val="clear" w:color="auto" w:fill="FFFFFF"/>
        <w:ind w:firstLine="397"/>
        <w:jc w:val="both"/>
        <w:rPr>
          <w:color w:val="000000"/>
        </w:rPr>
      </w:pPr>
      <w:r>
        <w:rPr>
          <w:color w:val="000000"/>
        </w:rPr>
        <w:t xml:space="preserve">В данной работе </w:t>
      </w:r>
      <w:r w:rsidR="00F24729">
        <w:rPr>
          <w:color w:val="000000"/>
        </w:rPr>
        <w:t>подобраны</w:t>
      </w:r>
      <w:r>
        <w:rPr>
          <w:color w:val="000000"/>
        </w:rPr>
        <w:t xml:space="preserve"> условия адсорбции </w:t>
      </w:r>
      <w:r>
        <w:rPr>
          <w:color w:val="000000"/>
          <w:lang w:val="en-US"/>
        </w:rPr>
        <w:t>GO</w:t>
      </w:r>
      <w:r w:rsidRPr="000E2954">
        <w:rPr>
          <w:color w:val="000000"/>
        </w:rPr>
        <w:t xml:space="preserve"> </w:t>
      </w:r>
      <w:r>
        <w:rPr>
          <w:color w:val="000000"/>
        </w:rPr>
        <w:t>на поверхности ПС-ДВБ</w:t>
      </w:r>
      <w:r w:rsidR="00F24729">
        <w:rPr>
          <w:color w:val="000000"/>
        </w:rPr>
        <w:t xml:space="preserve"> на основе методики, </w:t>
      </w:r>
      <w:r>
        <w:rPr>
          <w:color w:val="000000"/>
        </w:rPr>
        <w:t>предложенн</w:t>
      </w:r>
      <w:r w:rsidR="00F24729">
        <w:rPr>
          <w:color w:val="000000"/>
        </w:rPr>
        <w:t>ой</w:t>
      </w:r>
      <w:r>
        <w:rPr>
          <w:color w:val="000000"/>
        </w:rPr>
        <w:t xml:space="preserve"> в </w:t>
      </w:r>
      <w:sdt>
        <w:sdtPr>
          <w:rPr>
            <w:color w:val="000000"/>
          </w:rPr>
          <w:tag w:val="MENDELEY_CITATION_v3_eyJjaXRhdGlvbklEIjoiTUVOREVMRVlfQ0lUQVRJT05fZDQ3ZTgwNDctZjMzYS00MDllLTk0NDEtM2FkYTVhZWY1YTI2IiwicHJvcGVydGllcyI6eyJub3RlSW5kZXgiOjB9LCJpc0VkaXRlZCI6ZmFsc2UsIm1hbnVhbE92ZXJyaWRlIjp7ImlzTWFudWFsbHlPdmVycmlkZGVuIjpmYWxzZSwiY2l0ZXByb2NUZXh0IjoiWzFdIiwibWFudWFsT3ZlcnJpZGVUZXh0IjoiIn0sImNpdGF0aW9uSXRlbXMiOlt7ImlkIjoiYmMyMWJjNjMtZjBkYS0zNWQ0LTllZDEtMGU4ZDU5NmI2YjI3IiwiaXRlbURhdGEiOnsidHlwZSI6ImFydGljbGUtam91cm5hbCIsImlkIjoiYmMyMWJjNjMtZjBkYS0zNWQ0LTllZDEtMGU4ZDU5NmI2YjI3IiwidGl0bGUiOiJHcmFwaGVuZS1jb2F0ZWQgcG9seW1lcmljIGFuaW9uIGV4Y2hhbmdlcnMgZm9yIGlvbiBjaHJvbWF0b2dyYXBoeSIsImF1dGhvciI6W3siZmFtaWx5IjoiWmhhbmciLCJnaXZlbiI6IkthaSIsInBhcnNlLW5hbWVzIjpmYWxzZSwiZHJvcHBpbmctcGFydGljbGUiOiIiLCJub24tZHJvcHBpbmctcGFydGljbGUiOiIifSx7ImZhbWlseSI6IkNhbyIsImdpdmVuIjoiTWlueWkiLCJwYXJzZS1uYW1lcyI6ZmFsc2UsImRyb3BwaW5nLXBhcnRpY2xlIjoiIiwibm9uLWRyb3BwaW5nLXBhcnRpY2xlIjoiIn0seyJmYW1pbHkiOiJMb3UiLCJnaXZlbiI6IkNoYW95YW4iLCJwYXJzZS1uYW1lcyI6ZmFsc2UsImRyb3BwaW5nLXBhcnRpY2xlIjoiIiwibm9uLWRyb3BwaW5nLXBhcnRpY2xlIjoiIn0seyJmYW1pbHkiOiJXdSIsImdpdmVuIjoiU2h1Y2hhbyIsInBhcnNlLW5hbWVzIjpmYWxzZSwiZHJvcHBpbmctcGFydGljbGUiOiIiLCJub24tZHJvcHBpbmctcGFydGljbGUiOiIifSx7ImZhbWlseSI6IlpoYW5nIiwiZ2l2ZW4iOiJQZWltaW4iLCJwYXJzZS1uYW1lcyI6ZmFsc2UsImRyb3BwaW5nLXBhcnRpY2xlIjoiIiwibm9uLWRyb3BwaW5nLXBhcnRpY2xlIjoiIn0seyJmYW1pbHkiOiJaaGkiLCJnaXZlbiI6Ik1pbmd5dSIsInBhcnNlLW5hbWVzIjpmYWxzZSwiZHJvcHBpbmctcGFydGljbGUiOiIiLCJub24tZHJvcHBpbmctcGFydGljbGUiOiIifSx7ImZhbWlseSI6IlpodSIsImdpdmVuIjoiWWFuIiwicGFyc2UtbmFtZXMiOmZhbHNlLCJkcm9wcGluZy1wYXJ0aWNsZSI6IiIsIm5vbi1kcm9wcGluZy1wYXJ0aWNsZSI6IiJ9XSwiY29udGFpbmVyLXRpdGxlIjoiQW5hbHl0aWNhIENoaW1pY2EgQWN0YSIsImNvbnRhaW5lci10aXRsZS1zaG9ydCI6IkFuYWwgQ2hpbSBBY3RhIiwiRE9JIjoiMTAuMTAxNi9qLmFjYS4yMDE3LjAzLjAxNSIsIklTU04iOiIxODczNDMyNCIsIlBNSUQiOiIyODQzMzA2MSIsImlzc3VlZCI6eyJkYXRlLXBhcnRzIjpbWzIwMTcsNiwxXV19LCJwYWdlIjoiNzMtODEiLCJhYnN0cmFjdCI6IkNhcmJvbmFjZW91cyBzdGF0aW9uYXJ5IHBoYXNlcyBoYXZlIGdhaW5lZCBtdWNoIGF0dGVudGlvbiBmb3IgdGhlaXIgcGVjdWxpYXIgc2VsZWN0aXZpdHkgYW5kIHJvYnVzdG5lc3MuIEhlcmVpbiB3ZSByZXBvcnQgdGhlIGZhYnJpY2F0aW9uIGFuZCBhcHBsaWNhdGlvbiBvZiBhIGdyYXBoZW5lLWNvYXRlZCBwb2x5bWVyaWMgc3RhdGlvbmFyeSBwaGFzZSBmb3IgYW5pb24gZXhjaGFuZ2UgY2hyb21hdG9ncmFwaHkuIFRoZSBncmFwaGVuZS1jb2F0ZWQgcGFydGljbGVzIHdlcmUgZmFicmljYXRlZCBieSBhIGZhY2lsZSBldmFwb3JhdGlvbi1yZWR1Y3Rpb24gbWV0aG9kLiBUaGVzZSBoeWRyb3BoaWxpYyBwYXJ0aWNsZXMgd2VyZSBwcm92ZW4gYXBwcm9wcmlhdGUgc3Vic3RyYXRlcyBmb3IgZ3JhZnRpbmcgb2YgaHlwZXJicmFuY2hlZCBjb25kZW5zYXRpb24gcG9seW1lcnMgKEhCQ1BzKSB0byBtYWtlIHBlbGxpY3VsYXIgYW5pb24gZXhjaGFuZ2Vycy4gVGhlIG5ldyBwaGFzZSB3YXMgY2hhcmFjdGVyaXplZCBieSB6ZXRhIHBvdGVudGlhbHMsIEZvdXJpZXIgdHJhbnNmb3JtIGluZnJhcmVkIHNwZWN0cm9zY29weSwgdGhlcm1vZ3JhdmltZXRyeSBhbmQgc2Nhbm5pbmcgZWxlY3Ryb24gbWljcm9zY29wZS4gRnJvbnRhbCBkaXNwbGFjZW1lbnQgY2hyb21hdG9ncmFwaHkgc2hvd2VkIHRoYXQgdGhlIGNhcGFjaXRpZXMgb2YgdGhlIGFuaW9uIGV4Y2hhbmdlcnMgd2VyZSB0dW5lZCBieSBib3RoIGdyYXBoZW5lIGFtb3VudCBhbmQgSEJDUHMgbGF5ZXIgY291bnQuIFRoZSBjaHJvbWF0b2dyYXBoaWMgcGVyZm9ybWFuY2Ugb2YgZ3JhcGhlbmUtY29hdGVkIGFuaW9uIGV4Y2hhbmdlcnMgd2FzIGRlbW9uc3RyYXRlZCB3aXRoIHNlcGFyYXRpb24gb2YgaW5vcmdhbmljIGFuaW9ucywgb3JnYW5pYyBhY2lkcywgY2FyYm9oeWRyYXRlcyBhbmQgYW1pbm8gYWNpZHMuIEdvb2QgcmVwcm9kdWNpYmlsaXR5IHdhcyBvYnRhaW5lZCBieSBjb25zZWN1dGl2ZSBpbmplY3Rpb25zLCBpbmRpY2F0aW5nIGhpZ2ggY2hlbWljYWwgc3RhYmlsaXR5IG9mIHRoZSBjb2F0aW5nLiIsInB1Ymxpc2hlciI6IkVsc2V2aWVyIEIuVi4iLCJ2b2x1bWUiOiI5NzAifSwiaXNUZW1wb3JhcnkiOmZhbHNlfV19"/>
          <w:id w:val="1397398120"/>
          <w:placeholder>
            <w:docPart w:val="DefaultPlaceholder_-1854013440"/>
          </w:placeholder>
        </w:sdtPr>
        <w:sdtContent>
          <w:r w:rsidRPr="000E2954">
            <w:rPr>
              <w:color w:val="000000"/>
            </w:rPr>
            <w:t>[1]</w:t>
          </w:r>
        </w:sdtContent>
      </w:sdt>
      <w:r w:rsidR="00286FA9">
        <w:rPr>
          <w:color w:val="000000"/>
        </w:rPr>
        <w:t xml:space="preserve">. </w:t>
      </w:r>
      <w:r w:rsidR="00286FA9">
        <w:rPr>
          <w:color w:val="000000"/>
          <w:lang w:val="en-US"/>
        </w:rPr>
        <w:t>GO</w:t>
      </w:r>
      <w:r w:rsidR="00286FA9" w:rsidRPr="00286FA9">
        <w:rPr>
          <w:color w:val="000000"/>
        </w:rPr>
        <w:t xml:space="preserve">, </w:t>
      </w:r>
      <w:r w:rsidR="00286FA9">
        <w:rPr>
          <w:color w:val="000000"/>
        </w:rPr>
        <w:t>использованный в данной работе, был получен модифицированным методом Хаммерса и охарактеризован методами РФА, ИК- и КР</w:t>
      </w:r>
      <w:r w:rsidR="0059137F">
        <w:rPr>
          <w:color w:val="000000"/>
        </w:rPr>
        <w:noBreakHyphen/>
      </w:r>
      <w:r w:rsidR="00286FA9">
        <w:rPr>
          <w:color w:val="000000"/>
        </w:rPr>
        <w:t>спектроскопии. Для подтверждения адсорбции</w:t>
      </w:r>
      <w:r w:rsidR="0059137F">
        <w:rPr>
          <w:color w:val="000000"/>
        </w:rPr>
        <w:t xml:space="preserve"> и восстановления G</w:t>
      </w:r>
      <w:r w:rsidR="0059137F">
        <w:rPr>
          <w:color w:val="000000"/>
          <w:lang w:val="en-US"/>
        </w:rPr>
        <w:t>O</w:t>
      </w:r>
      <w:r w:rsidR="00286FA9">
        <w:rPr>
          <w:color w:val="000000"/>
        </w:rPr>
        <w:t xml:space="preserve"> </w:t>
      </w:r>
      <w:r w:rsidR="0059137F">
        <w:rPr>
          <w:color w:val="000000"/>
        </w:rPr>
        <w:t>были использованы методы ЭРС и КР-спектроскопии. На основе модифицированной матрицы были с</w:t>
      </w:r>
      <w:r w:rsidR="00286FA9">
        <w:rPr>
          <w:color w:val="000000"/>
        </w:rPr>
        <w:t>интезированы новые неподвижные фазы для ИХ с различными типами ионообменных слоев: единичными функциональными группами на основе триметиламина; линейным и разветвленным полиэтиленимином, кватернизованным глицидолом; гиперразветвленным функциональным слоем.</w:t>
      </w:r>
    </w:p>
    <w:p w14:paraId="23B811C8" w14:textId="7EF1D71D" w:rsidR="0059137F" w:rsidRDefault="0059137F" w:rsidP="0059137F">
      <w:pPr>
        <w:pBdr>
          <w:top w:val="nil"/>
          <w:left w:val="nil"/>
          <w:bottom w:val="nil"/>
          <w:right w:val="nil"/>
          <w:between w:val="nil"/>
        </w:pBdr>
        <w:shd w:val="clear" w:color="auto" w:fill="FFFFFF"/>
        <w:ind w:firstLine="397"/>
        <w:jc w:val="both"/>
        <w:rPr>
          <w:color w:val="000000"/>
        </w:rPr>
      </w:pPr>
      <w:r>
        <w:rPr>
          <w:color w:val="000000"/>
        </w:rPr>
        <w:t xml:space="preserve">Все полученные анионообменники были протестированы в режиме ИХ. При изучении механизмов удерживания поляризуемых анионов было выявлено, что независимо от структуры функционального слоя вклад неионообменных взаимодействий незначителен, что указывает на полноту экранирования полимерной матрицы с помощью </w:t>
      </w:r>
      <w:r>
        <w:rPr>
          <w:color w:val="000000"/>
          <w:lang w:val="en-US"/>
        </w:rPr>
        <w:t>GO</w:t>
      </w:r>
      <w:r w:rsidRPr="0059137F">
        <w:rPr>
          <w:color w:val="000000"/>
        </w:rPr>
        <w:t>.</w:t>
      </w:r>
      <w:r>
        <w:rPr>
          <w:color w:val="000000"/>
        </w:rPr>
        <w:t xml:space="preserve"> Это также видно по хорошей симметрии и высокой абсолютной и относительной эффективности пиков поляризуемых и сильнополяризуемых анионов (</w:t>
      </w:r>
      <w:r w:rsidR="002A0681">
        <w:rPr>
          <w:color w:val="000000"/>
          <w:lang w:val="en-US"/>
        </w:rPr>
        <w:t>N</w:t>
      </w:r>
      <w:r w:rsidR="002A0681" w:rsidRPr="002A0681">
        <w:rPr>
          <w:color w:val="000000"/>
        </w:rPr>
        <w:t>(</w:t>
      </w:r>
      <w:r w:rsidR="002A0681">
        <w:rPr>
          <w:color w:val="000000"/>
          <w:lang w:val="en-US"/>
        </w:rPr>
        <w:t>NO</w:t>
      </w:r>
      <w:r w:rsidR="002A0681" w:rsidRPr="002A0681">
        <w:rPr>
          <w:color w:val="000000"/>
          <w:vertAlign w:val="subscript"/>
        </w:rPr>
        <w:t>3</w:t>
      </w:r>
      <w:r w:rsidR="002A0681" w:rsidRPr="002A0681">
        <w:rPr>
          <w:color w:val="000000"/>
          <w:vertAlign w:val="superscript"/>
        </w:rPr>
        <w:t>-</w:t>
      </w:r>
      <w:r w:rsidR="002A0681" w:rsidRPr="002A0681">
        <w:rPr>
          <w:color w:val="000000"/>
        </w:rPr>
        <w:t xml:space="preserve">) </w:t>
      </w:r>
      <w:r w:rsidR="002A0681">
        <w:rPr>
          <w:color w:val="000000"/>
        </w:rPr>
        <w:t xml:space="preserve">достигала 62000 </w:t>
      </w:r>
      <w:proofErr w:type="spellStart"/>
      <w:r w:rsidR="002A0681">
        <w:rPr>
          <w:color w:val="000000"/>
        </w:rPr>
        <w:t>тт</w:t>
      </w:r>
      <w:proofErr w:type="spellEnd"/>
      <w:r w:rsidR="002A0681">
        <w:rPr>
          <w:color w:val="000000"/>
        </w:rPr>
        <w:t xml:space="preserve">/м, а </w:t>
      </w:r>
      <w:r w:rsidR="002A0681">
        <w:rPr>
          <w:color w:val="000000"/>
          <w:lang w:val="en-US"/>
        </w:rPr>
        <w:t>N</w:t>
      </w:r>
      <w:r w:rsidR="002A0681" w:rsidRPr="002A0681">
        <w:rPr>
          <w:color w:val="000000"/>
        </w:rPr>
        <w:t>(</w:t>
      </w:r>
      <w:r w:rsidR="002A0681">
        <w:rPr>
          <w:color w:val="000000"/>
          <w:lang w:val="en-US"/>
        </w:rPr>
        <w:t>I</w:t>
      </w:r>
      <w:r w:rsidR="002A0681" w:rsidRPr="002A0681">
        <w:rPr>
          <w:color w:val="000000"/>
          <w:vertAlign w:val="superscript"/>
        </w:rPr>
        <w:t>-</w:t>
      </w:r>
      <w:r w:rsidR="002A0681" w:rsidRPr="002A0681">
        <w:rPr>
          <w:color w:val="000000"/>
        </w:rPr>
        <w:t xml:space="preserve">) – 48000 </w:t>
      </w:r>
      <w:proofErr w:type="spellStart"/>
      <w:r w:rsidR="002A0681">
        <w:rPr>
          <w:color w:val="000000"/>
        </w:rPr>
        <w:t>тт</w:t>
      </w:r>
      <w:proofErr w:type="spellEnd"/>
      <w:r w:rsidR="002A0681">
        <w:rPr>
          <w:color w:val="000000"/>
        </w:rPr>
        <w:t>/м). Была исследована селективность всех полученных неподвижных фаз относительно стандартных неорганических анионов, одно-</w:t>
      </w:r>
      <w:r w:rsidR="0082152E">
        <w:rPr>
          <w:color w:val="000000"/>
        </w:rPr>
        <w:t>,</w:t>
      </w:r>
      <w:r w:rsidR="002A0681">
        <w:rPr>
          <w:color w:val="000000"/>
        </w:rPr>
        <w:t xml:space="preserve"> двух- и трехзарядных анионов органических кислот, а также некоторых оксоанионов. С учетом полученных данных на </w:t>
      </w:r>
      <w:r w:rsidR="006E2163">
        <w:rPr>
          <w:color w:val="000000"/>
        </w:rPr>
        <w:t>синтезированных</w:t>
      </w:r>
      <w:r w:rsidR="002A0681">
        <w:rPr>
          <w:color w:val="000000"/>
        </w:rPr>
        <w:t xml:space="preserve"> сорбентах были проведены анализы реальных объектов, оценена </w:t>
      </w:r>
      <w:r w:rsidR="006E2163">
        <w:rPr>
          <w:color w:val="000000"/>
        </w:rPr>
        <w:t>правильность методом «введено – найдено», а также внутри- и межсуточная воспроизводимость.</w:t>
      </w:r>
    </w:p>
    <w:p w14:paraId="6B776910" w14:textId="77777777" w:rsidR="006E2163" w:rsidRPr="00B05FDA" w:rsidRDefault="006E2163" w:rsidP="006E2163">
      <w:pPr>
        <w:spacing w:after="160"/>
        <w:jc w:val="center"/>
        <w:rPr>
          <w:rFonts w:eastAsia="Calibri"/>
          <w:b/>
          <w:spacing w:val="-2"/>
          <w:shd w:val="clear" w:color="auto" w:fill="FFFFFF"/>
          <w:lang w:val="en-US" w:eastAsia="en-US"/>
        </w:rPr>
      </w:pPr>
      <w:r w:rsidRPr="00E16699">
        <w:rPr>
          <w:rFonts w:eastAsia="Calibri"/>
          <w:b/>
          <w:spacing w:val="-2"/>
          <w:shd w:val="clear" w:color="auto" w:fill="FFFFFF"/>
          <w:lang w:eastAsia="en-US"/>
        </w:rPr>
        <w:t>Литератур</w:t>
      </w:r>
      <w:r>
        <w:rPr>
          <w:rFonts w:eastAsia="Calibri"/>
          <w:b/>
          <w:spacing w:val="-2"/>
          <w:shd w:val="clear" w:color="auto" w:fill="FFFFFF"/>
          <w:lang w:eastAsia="en-US"/>
        </w:rPr>
        <w:t>а</w:t>
      </w:r>
    </w:p>
    <w:sdt>
      <w:sdtPr>
        <w:rPr>
          <w:color w:val="000000"/>
          <w:spacing w:val="-2"/>
        </w:rPr>
        <w:tag w:val="MENDELEY_BIBLIOGRAPHY"/>
        <w:id w:val="-1335992359"/>
        <w:placeholder>
          <w:docPart w:val="DefaultPlaceholder_-1854013440"/>
        </w:placeholder>
      </w:sdtPr>
      <w:sdtContent>
        <w:p w14:paraId="3C539D09" w14:textId="77777777" w:rsidR="006E2163" w:rsidRPr="006E2163" w:rsidRDefault="006E2163">
          <w:pPr>
            <w:autoSpaceDE w:val="0"/>
            <w:autoSpaceDN w:val="0"/>
            <w:ind w:hanging="640"/>
            <w:divId w:val="1356813166"/>
            <w:rPr>
              <w:color w:val="000000"/>
            </w:rPr>
          </w:pPr>
          <w:r w:rsidRPr="006E2163">
            <w:rPr>
              <w:color w:val="000000"/>
              <w:lang w:val="en-US"/>
            </w:rPr>
            <w:t>1.</w:t>
          </w:r>
          <w:r w:rsidRPr="006E2163">
            <w:rPr>
              <w:color w:val="000000"/>
              <w:lang w:val="en-US"/>
            </w:rPr>
            <w:tab/>
            <w:t xml:space="preserve">Zhang K., Cao M., Lou C., Wu S., Zhang P., </w:t>
          </w:r>
          <w:proofErr w:type="spellStart"/>
          <w:r w:rsidRPr="006E2163">
            <w:rPr>
              <w:color w:val="000000"/>
              <w:lang w:val="en-US"/>
            </w:rPr>
            <w:t>Zhi</w:t>
          </w:r>
          <w:proofErr w:type="spellEnd"/>
          <w:r w:rsidRPr="006E2163">
            <w:rPr>
              <w:color w:val="000000"/>
              <w:lang w:val="en-US"/>
            </w:rPr>
            <w:t xml:space="preserve"> M., Zhu Y. Graphene-coated polymeric anion exchangers for ion chromatography // Anal </w:t>
          </w:r>
          <w:proofErr w:type="spellStart"/>
          <w:r w:rsidRPr="006E2163">
            <w:rPr>
              <w:color w:val="000000"/>
              <w:lang w:val="en-US"/>
            </w:rPr>
            <w:t>Chim</w:t>
          </w:r>
          <w:proofErr w:type="spellEnd"/>
          <w:r w:rsidRPr="006E2163">
            <w:rPr>
              <w:color w:val="000000"/>
              <w:lang w:val="en-US"/>
            </w:rPr>
            <w:t xml:space="preserve"> Acta. </w:t>
          </w:r>
          <w:proofErr w:type="spellStart"/>
          <w:r w:rsidRPr="006E2163">
            <w:rPr>
              <w:color w:val="000000"/>
            </w:rPr>
            <w:t>Elsevier</w:t>
          </w:r>
          <w:proofErr w:type="spellEnd"/>
          <w:r w:rsidRPr="006E2163">
            <w:rPr>
              <w:color w:val="000000"/>
            </w:rPr>
            <w:t xml:space="preserve"> B.V., 2017. </w:t>
          </w:r>
          <w:proofErr w:type="spellStart"/>
          <w:r w:rsidRPr="006E2163">
            <w:rPr>
              <w:color w:val="000000"/>
            </w:rPr>
            <w:t>Vol</w:t>
          </w:r>
          <w:proofErr w:type="spellEnd"/>
          <w:r w:rsidRPr="006E2163">
            <w:rPr>
              <w:color w:val="000000"/>
            </w:rPr>
            <w:t>. 970. P. 73–81.</w:t>
          </w:r>
        </w:p>
        <w:p w14:paraId="10944246" w14:textId="6EBC4699" w:rsidR="006E2163" w:rsidRPr="00E16699" w:rsidRDefault="006E2163" w:rsidP="006E2163">
          <w:pPr>
            <w:spacing w:after="160"/>
            <w:jc w:val="both"/>
            <w:rPr>
              <w:b/>
              <w:spacing w:val="-2"/>
            </w:rPr>
          </w:pPr>
          <w:r w:rsidRPr="006E2163">
            <w:rPr>
              <w:color w:val="000000"/>
            </w:rPr>
            <w:t> </w:t>
          </w:r>
        </w:p>
      </w:sdtContent>
    </w:sdt>
    <w:p w14:paraId="683C1413" w14:textId="77777777" w:rsidR="006E2163" w:rsidRPr="002A0681" w:rsidRDefault="006E2163" w:rsidP="0059137F">
      <w:pPr>
        <w:pBdr>
          <w:top w:val="nil"/>
          <w:left w:val="nil"/>
          <w:bottom w:val="nil"/>
          <w:right w:val="nil"/>
          <w:between w:val="nil"/>
        </w:pBdr>
        <w:shd w:val="clear" w:color="auto" w:fill="FFFFFF"/>
        <w:ind w:firstLine="397"/>
        <w:jc w:val="both"/>
        <w:rPr>
          <w:color w:val="000000"/>
        </w:rPr>
      </w:pPr>
    </w:p>
    <w:sectPr w:rsidR="006E2163" w:rsidRPr="002A0681">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A5A"/>
    <w:multiLevelType w:val="hybridMultilevel"/>
    <w:tmpl w:val="FA205BC0"/>
    <w:lvl w:ilvl="0" w:tplc="6F4C194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D6232"/>
    <w:multiLevelType w:val="hybridMultilevel"/>
    <w:tmpl w:val="DD661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195290">
    <w:abstractNumId w:val="2"/>
  </w:num>
  <w:num w:numId="2" w16cid:durableId="298656977">
    <w:abstractNumId w:val="3"/>
  </w:num>
  <w:num w:numId="3" w16cid:durableId="1983001380">
    <w:abstractNumId w:val="1"/>
  </w:num>
  <w:num w:numId="4" w16cid:durableId="105003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75D6E"/>
    <w:rsid w:val="00086081"/>
    <w:rsid w:val="0009449A"/>
    <w:rsid w:val="00094FD0"/>
    <w:rsid w:val="000E2954"/>
    <w:rsid w:val="000E334E"/>
    <w:rsid w:val="00101A1C"/>
    <w:rsid w:val="00103657"/>
    <w:rsid w:val="00106375"/>
    <w:rsid w:val="00107AA3"/>
    <w:rsid w:val="001102CE"/>
    <w:rsid w:val="00116478"/>
    <w:rsid w:val="00130241"/>
    <w:rsid w:val="001E61C2"/>
    <w:rsid w:val="001F0493"/>
    <w:rsid w:val="0022260A"/>
    <w:rsid w:val="002264EE"/>
    <w:rsid w:val="0023307C"/>
    <w:rsid w:val="00286FA9"/>
    <w:rsid w:val="002A0681"/>
    <w:rsid w:val="002D6E46"/>
    <w:rsid w:val="0031361E"/>
    <w:rsid w:val="00391C38"/>
    <w:rsid w:val="003B76D6"/>
    <w:rsid w:val="003E2601"/>
    <w:rsid w:val="003F4E6B"/>
    <w:rsid w:val="004A26A3"/>
    <w:rsid w:val="004F0EDF"/>
    <w:rsid w:val="00522BF1"/>
    <w:rsid w:val="00590166"/>
    <w:rsid w:val="0059137F"/>
    <w:rsid w:val="005D022B"/>
    <w:rsid w:val="005E5BE9"/>
    <w:rsid w:val="00687611"/>
    <w:rsid w:val="0069427D"/>
    <w:rsid w:val="006E2163"/>
    <w:rsid w:val="006F7A19"/>
    <w:rsid w:val="007213E1"/>
    <w:rsid w:val="00775389"/>
    <w:rsid w:val="00797838"/>
    <w:rsid w:val="007C36D8"/>
    <w:rsid w:val="007F2744"/>
    <w:rsid w:val="0082152E"/>
    <w:rsid w:val="008931BE"/>
    <w:rsid w:val="00897209"/>
    <w:rsid w:val="008C67E3"/>
    <w:rsid w:val="00914205"/>
    <w:rsid w:val="00921D45"/>
    <w:rsid w:val="009426C0"/>
    <w:rsid w:val="00980A65"/>
    <w:rsid w:val="009A66DB"/>
    <w:rsid w:val="009B2F80"/>
    <w:rsid w:val="009B3300"/>
    <w:rsid w:val="009F3380"/>
    <w:rsid w:val="00A02163"/>
    <w:rsid w:val="00A314FE"/>
    <w:rsid w:val="00AD7380"/>
    <w:rsid w:val="00B05FDA"/>
    <w:rsid w:val="00BF36F8"/>
    <w:rsid w:val="00BF4622"/>
    <w:rsid w:val="00C02054"/>
    <w:rsid w:val="00C529D1"/>
    <w:rsid w:val="00C844E2"/>
    <w:rsid w:val="00CD00B1"/>
    <w:rsid w:val="00D22306"/>
    <w:rsid w:val="00D42542"/>
    <w:rsid w:val="00D8121C"/>
    <w:rsid w:val="00E22189"/>
    <w:rsid w:val="00E74069"/>
    <w:rsid w:val="00E81D35"/>
    <w:rsid w:val="00EB1F49"/>
    <w:rsid w:val="00F2472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paragraph" w:styleId="ab">
    <w:name w:val="Revision"/>
    <w:hidden/>
    <w:uiPriority w:val="99"/>
    <w:semiHidden/>
    <w:rsid w:val="00AD73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191453646">
      <w:bodyDiv w:val="1"/>
      <w:marLeft w:val="0"/>
      <w:marRight w:val="0"/>
      <w:marTop w:val="0"/>
      <w:marBottom w:val="0"/>
      <w:divBdr>
        <w:top w:val="none" w:sz="0" w:space="0" w:color="auto"/>
        <w:left w:val="none" w:sz="0" w:space="0" w:color="auto"/>
        <w:bottom w:val="none" w:sz="0" w:space="0" w:color="auto"/>
        <w:right w:val="none" w:sz="0" w:space="0" w:color="auto"/>
      </w:divBdr>
      <w:divsChild>
        <w:div w:id="1356813166">
          <w:marLeft w:val="640"/>
          <w:marRight w:val="0"/>
          <w:marTop w:val="0"/>
          <w:marBottom w:val="0"/>
          <w:divBdr>
            <w:top w:val="none" w:sz="0" w:space="0" w:color="auto"/>
            <w:left w:val="none" w:sz="0" w:space="0" w:color="auto"/>
            <w:bottom w:val="none" w:sz="0" w:space="0" w:color="auto"/>
            <w:right w:val="none" w:sz="0" w:space="0" w:color="auto"/>
          </w:divBdr>
        </w:div>
      </w:divsChild>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63344939-FD54-544C-9CCD-B79EA88BA961}"/>
      </w:docPartPr>
      <w:docPartBody>
        <w:p w:rsidR="009E5B8B" w:rsidRDefault="000F5431">
          <w:r w:rsidRPr="00C3260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31"/>
    <w:rsid w:val="000F5431"/>
    <w:rsid w:val="008038C1"/>
    <w:rsid w:val="009E5B8B"/>
    <w:rsid w:val="00EA7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F54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02167A-0348-F746-B5F4-224C580311A3}">
  <we:reference id="wa104382081" version="1.55.1.0" store="ru-RU" storeType="OMEX"/>
  <we:alternateReferences>
    <we:reference id="wa104382081" version="1.55.1.0" store="" storeType="OMEX"/>
  </we:alternateReferences>
  <we:properties>
    <we:property name="MENDELEY_CITATIONS" value="[{&quot;citationID&quot;:&quot;MENDELEY_CITATION_d47e8047-f33a-409e-9441-3ada5aef5a26&quot;,&quot;properties&quot;:{&quot;noteIndex&quot;:0},&quot;isEdited&quot;:false,&quot;manualOverride&quot;:{&quot;isManuallyOverridden&quot;:false,&quot;citeprocText&quot;:&quot;[1]&quot;,&quot;manualOverrideText&quot;:&quot;&quot;},&quot;citationTag&quot;:&quot;MENDELEY_CITATION_v3_eyJjaXRhdGlvbklEIjoiTUVOREVMRVlfQ0lUQVRJT05fZDQ3ZTgwNDctZjMzYS00MDllLTk0NDEtM2FkYTVhZWY1YTI2IiwicHJvcGVydGllcyI6eyJub3RlSW5kZXgiOjB9LCJpc0VkaXRlZCI6ZmFsc2UsIm1hbnVhbE92ZXJyaWRlIjp7ImlzTWFudWFsbHlPdmVycmlkZGVuIjpmYWxzZSwiY2l0ZXByb2NUZXh0IjoiWzFdIiwibWFudWFsT3ZlcnJpZGVUZXh0IjoiIn0sImNpdGF0aW9uSXRlbXMiOlt7ImlkIjoiYmMyMWJjNjMtZjBkYS0zNWQ0LTllZDEtMGU4ZDU5NmI2YjI3IiwiaXRlbURhdGEiOnsidHlwZSI6ImFydGljbGUtam91cm5hbCIsImlkIjoiYmMyMWJjNjMtZjBkYS0zNWQ0LTllZDEtMGU4ZDU5NmI2YjI3IiwidGl0bGUiOiJHcmFwaGVuZS1jb2F0ZWQgcG9seW1lcmljIGFuaW9uIGV4Y2hhbmdlcnMgZm9yIGlvbiBjaHJvbWF0b2dyYXBoeSIsImF1dGhvciI6W3siZmFtaWx5IjoiWmhhbmciLCJnaXZlbiI6IkthaSIsInBhcnNlLW5hbWVzIjpmYWxzZSwiZHJvcHBpbmctcGFydGljbGUiOiIiLCJub24tZHJvcHBpbmctcGFydGljbGUiOiIifSx7ImZhbWlseSI6IkNhbyIsImdpdmVuIjoiTWlueWkiLCJwYXJzZS1uYW1lcyI6ZmFsc2UsImRyb3BwaW5nLXBhcnRpY2xlIjoiIiwibm9uLWRyb3BwaW5nLXBhcnRpY2xlIjoiIn0seyJmYW1pbHkiOiJMb3UiLCJnaXZlbiI6IkNoYW95YW4iLCJwYXJzZS1uYW1lcyI6ZmFsc2UsImRyb3BwaW5nLXBhcnRpY2xlIjoiIiwibm9uLWRyb3BwaW5nLXBhcnRpY2xlIjoiIn0seyJmYW1pbHkiOiJXdSIsImdpdmVuIjoiU2h1Y2hhbyIsInBhcnNlLW5hbWVzIjpmYWxzZSwiZHJvcHBpbmctcGFydGljbGUiOiIiLCJub24tZHJvcHBpbmctcGFydGljbGUiOiIifSx7ImZhbWlseSI6IlpoYW5nIiwiZ2l2ZW4iOiJQZWltaW4iLCJwYXJzZS1uYW1lcyI6ZmFsc2UsImRyb3BwaW5nLXBhcnRpY2xlIjoiIiwibm9uLWRyb3BwaW5nLXBhcnRpY2xlIjoiIn0seyJmYW1pbHkiOiJaaGkiLCJnaXZlbiI6Ik1pbmd5dSIsInBhcnNlLW5hbWVzIjpmYWxzZSwiZHJvcHBpbmctcGFydGljbGUiOiIiLCJub24tZHJvcHBpbmctcGFydGljbGUiOiIifSx7ImZhbWlseSI6IlpodSIsImdpdmVuIjoiWWFuIiwicGFyc2UtbmFtZXMiOmZhbHNlLCJkcm9wcGluZy1wYXJ0aWNsZSI6IiIsIm5vbi1kcm9wcGluZy1wYXJ0aWNsZSI6IiJ9XSwiY29udGFpbmVyLXRpdGxlIjoiQW5hbHl0aWNhIENoaW1pY2EgQWN0YSIsImNvbnRhaW5lci10aXRsZS1zaG9ydCI6IkFuYWwgQ2hpbSBBY3RhIiwiRE9JIjoiMTAuMTAxNi9qLmFjYS4yMDE3LjAzLjAxNSIsIklTU04iOiIxODczNDMyNCIsIlBNSUQiOiIyODQzMzA2MSIsImlzc3VlZCI6eyJkYXRlLXBhcnRzIjpbWzIwMTcsNiwxXV19LCJwYWdlIjoiNzMtODEiLCJhYnN0cmFjdCI6IkNhcmJvbmFjZW91cyBzdGF0aW9uYXJ5IHBoYXNlcyBoYXZlIGdhaW5lZCBtdWNoIGF0dGVudGlvbiBmb3IgdGhlaXIgcGVjdWxpYXIgc2VsZWN0aXZpdHkgYW5kIHJvYnVzdG5lc3MuIEhlcmVpbiB3ZSByZXBvcnQgdGhlIGZhYnJpY2F0aW9uIGFuZCBhcHBsaWNhdGlvbiBvZiBhIGdyYXBoZW5lLWNvYXRlZCBwb2x5bWVyaWMgc3RhdGlvbmFyeSBwaGFzZSBmb3IgYW5pb24gZXhjaGFuZ2UgY2hyb21hdG9ncmFwaHkuIFRoZSBncmFwaGVuZS1jb2F0ZWQgcGFydGljbGVzIHdlcmUgZmFicmljYXRlZCBieSBhIGZhY2lsZSBldmFwb3JhdGlvbi1yZWR1Y3Rpb24gbWV0aG9kLiBUaGVzZSBoeWRyb3BoaWxpYyBwYXJ0aWNsZXMgd2VyZSBwcm92ZW4gYXBwcm9wcmlhdGUgc3Vic3RyYXRlcyBmb3IgZ3JhZnRpbmcgb2YgaHlwZXJicmFuY2hlZCBjb25kZW5zYXRpb24gcG9seW1lcnMgKEhCQ1BzKSB0byBtYWtlIHBlbGxpY3VsYXIgYW5pb24gZXhjaGFuZ2Vycy4gVGhlIG5ldyBwaGFzZSB3YXMgY2hhcmFjdGVyaXplZCBieSB6ZXRhIHBvdGVudGlhbHMsIEZvdXJpZXIgdHJhbnNmb3JtIGluZnJhcmVkIHNwZWN0cm9zY29weSwgdGhlcm1vZ3JhdmltZXRyeSBhbmQgc2Nhbm5pbmcgZWxlY3Ryb24gbWljcm9zY29wZS4gRnJvbnRhbCBkaXNwbGFjZW1lbnQgY2hyb21hdG9ncmFwaHkgc2hvd2VkIHRoYXQgdGhlIGNhcGFjaXRpZXMgb2YgdGhlIGFuaW9uIGV4Y2hhbmdlcnMgd2VyZSB0dW5lZCBieSBib3RoIGdyYXBoZW5lIGFtb3VudCBhbmQgSEJDUHMgbGF5ZXIgY291bnQuIFRoZSBjaHJvbWF0b2dyYXBoaWMgcGVyZm9ybWFuY2Ugb2YgZ3JhcGhlbmUtY29hdGVkIGFuaW9uIGV4Y2hhbmdlcnMgd2FzIGRlbW9uc3RyYXRlZCB3aXRoIHNlcGFyYXRpb24gb2YgaW5vcmdhbmljIGFuaW9ucywgb3JnYW5pYyBhY2lkcywgY2FyYm9oeWRyYXRlcyBhbmQgYW1pbm8gYWNpZHMuIEdvb2QgcmVwcm9kdWNpYmlsaXR5IHdhcyBvYnRhaW5lZCBieSBjb25zZWN1dGl2ZSBpbmplY3Rpb25zLCBpbmRpY2F0aW5nIGhpZ2ggY2hlbWljYWwgc3RhYmlsaXR5IG9mIHRoZSBjb2F0aW5nLiIsInB1Ymxpc2hlciI6IkVsc2V2aWVyIEIuVi4iLCJ2b2x1bWUiOiI5NzAifSwiaXNUZW1wb3JhcnkiOmZhbHNlfV19&quot;,&quot;citationItems&quot;:[{&quot;id&quot;:&quot;bc21bc63-f0da-35d4-9ed1-0e8d596b6b27&quot;,&quot;itemData&quot;:{&quot;type&quot;:&quot;article-journal&quot;,&quot;id&quot;:&quot;bc21bc63-f0da-35d4-9ed1-0e8d596b6b27&quot;,&quot;title&quot;:&quot;Graphene-coated polymeric anion exchangers for ion chromatography&quot;,&quot;author&quot;:[{&quot;family&quot;:&quot;Zhang&quot;,&quot;given&quot;:&quot;Kai&quot;,&quot;parse-names&quot;:false,&quot;dropping-particle&quot;:&quot;&quot;,&quot;non-dropping-particle&quot;:&quot;&quot;},{&quot;family&quot;:&quot;Cao&quot;,&quot;given&quot;:&quot;Minyi&quot;,&quot;parse-names&quot;:false,&quot;dropping-particle&quot;:&quot;&quot;,&quot;non-dropping-particle&quot;:&quot;&quot;},{&quot;family&quot;:&quot;Lou&quot;,&quot;given&quot;:&quot;Chaoyan&quot;,&quot;parse-names&quot;:false,&quot;dropping-particle&quot;:&quot;&quot;,&quot;non-dropping-particle&quot;:&quot;&quot;},{&quot;family&quot;:&quot;Wu&quot;,&quot;given&quot;:&quot;Shuchao&quot;,&quot;parse-names&quot;:false,&quot;dropping-particle&quot;:&quot;&quot;,&quot;non-dropping-particle&quot;:&quot;&quot;},{&quot;family&quot;:&quot;Zhang&quot;,&quot;given&quot;:&quot;Peimin&quot;,&quot;parse-names&quot;:false,&quot;dropping-particle&quot;:&quot;&quot;,&quot;non-dropping-particle&quot;:&quot;&quot;},{&quot;family&quot;:&quot;Zhi&quot;,&quot;given&quot;:&quot;Mingyu&quot;,&quot;parse-names&quot;:false,&quot;dropping-particle&quot;:&quot;&quot;,&quot;non-dropping-particle&quot;:&quot;&quot;},{&quot;family&quot;:&quot;Zhu&quot;,&quot;given&quot;:&quot;Yan&quot;,&quot;parse-names&quot;:false,&quot;dropping-particle&quot;:&quot;&quot;,&quot;non-dropping-particle&quot;:&quot;&quot;}],&quot;container-title&quot;:&quot;Analytica Chimica Acta&quot;,&quot;container-title-short&quot;:&quot;Anal Chim Acta&quot;,&quot;DOI&quot;:&quot;10.1016/j.aca.2017.03.015&quot;,&quot;ISSN&quot;:&quot;18734324&quot;,&quot;PMID&quot;:&quot;28433061&quot;,&quot;issued&quot;:{&quot;date-parts&quot;:[[2017,6,1]]},&quot;page&quot;:&quot;73-81&quot;,&quot;abstract&quot;:&quot;Carbonaceous stationary phases have gained much attention for their peculiar selectivity and robustness. Herein we report the fabrication and application of a graphene-coated polymeric stationary phase for anion exchange chromatography. The graphene-coated particles were fabricated by a facile evaporation-reduction method. These hydrophilic particles were proven appropriate substrates for grafting of hyperbranched condensation polymers (HBCPs) to make pellicular anion exchangers. The new phase was characterized by zeta potentials, Fourier transform infrared spectroscopy, thermogravimetry and scanning electron microscope. Frontal displacement chromatography showed that the capacities of the anion exchangers were tuned by both graphene amount and HBCPs layer count. The chromatographic performance of graphene-coated anion exchangers was demonstrated with separation of inorganic anions, organic acids, carbohydrates and amino acids. Good reproducibility was obtained by consecutive injections, indicating high chemical stability of the coating.&quot;,&quot;publisher&quot;:&quot;Elsevier B.V.&quot;,&quot;volume&quot;:&quot;970&quot;},&quot;isTemporary&quot;:false}]}]"/>
    <we:property name="MENDELEY_CITATIONS_LOCALE_CODE" value="&quot;en-US&quot;"/>
    <we:property name="MENDELEY_CITATIONS_STYLE" value="{&quot;id&quot;:&quot;https://csl.mendeley.com/styles/690924601/gost-r-7-0-5-2008-numeric&quot;,&quot;title&quot;:&quot;Russian GOST R 7.0.5-2008 (numeric) - Arseny Timichev&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398</Words>
  <Characters>2954</Characters>
  <Application>Microsoft Office Word</Application>
  <DocSecurity>0</DocSecurity>
  <Lines>54</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Арсений Тимичев</cp:lastModifiedBy>
  <cp:revision>7</cp:revision>
  <dcterms:created xsi:type="dcterms:W3CDTF">2025-02-28T11:29:00Z</dcterms:created>
  <dcterms:modified xsi:type="dcterms:W3CDTF">2025-03-03T11:53:00Z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