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7E875" w14:textId="77777777" w:rsid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 xml:space="preserve">Концентрирование </w:t>
      </w:r>
      <w:proofErr w:type="spellStart"/>
      <w:r>
        <w:rPr>
          <w:b/>
        </w:rPr>
        <w:t>сульфаметазина</w:t>
      </w:r>
      <w:proofErr w:type="spellEnd"/>
      <w:r>
        <w:rPr>
          <w:b/>
        </w:rPr>
        <w:t xml:space="preserve"> на магнитном </w:t>
      </w:r>
      <w:proofErr w:type="spellStart"/>
      <w:r>
        <w:rPr>
          <w:b/>
        </w:rPr>
        <w:t>сверхсшитом</w:t>
      </w:r>
      <w:proofErr w:type="spellEnd"/>
      <w:r>
        <w:rPr>
          <w:b/>
        </w:rPr>
        <w:t xml:space="preserve"> полистироле и его люминесцентное определение</w:t>
      </w:r>
    </w:p>
    <w:p w14:paraId="19ED99A3" w14:textId="77777777" w:rsidR="008B34FF" w:rsidRPr="00700490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b/>
          <w:i/>
        </w:rPr>
        <w:t>Боронина А.С.</w:t>
      </w:r>
      <w:r w:rsidRPr="00482DF0">
        <w:rPr>
          <w:b/>
          <w:i/>
          <w:vertAlign w:val="superscript"/>
        </w:rPr>
        <w:t>1</w:t>
      </w:r>
      <w:r>
        <w:rPr>
          <w:b/>
          <w:i/>
        </w:rPr>
        <w:t>, Толмачева В.В.</w:t>
      </w:r>
      <w:r w:rsidRPr="00482DF0"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Матяш</w:t>
      </w:r>
      <w:proofErr w:type="spellEnd"/>
      <w:r>
        <w:rPr>
          <w:b/>
          <w:i/>
        </w:rPr>
        <w:t xml:space="preserve"> М.В.</w:t>
      </w:r>
      <w:r w:rsidRPr="00482DF0">
        <w:rPr>
          <w:b/>
          <w:i/>
          <w:vertAlign w:val="superscript"/>
        </w:rPr>
        <w:t>1</w:t>
      </w:r>
      <w:r>
        <w:rPr>
          <w:b/>
          <w:i/>
        </w:rPr>
        <w:t>, Попов А.Ю</w:t>
      </w:r>
      <w:r w:rsidRPr="00700490">
        <w:rPr>
          <w:b/>
          <w:i/>
        </w:rPr>
        <w:t>.</w:t>
      </w:r>
      <w:r w:rsidRPr="00700490">
        <w:rPr>
          <w:b/>
          <w:i/>
          <w:vertAlign w:val="superscript"/>
        </w:rPr>
        <w:t>2</w:t>
      </w:r>
      <w:r w:rsidRPr="00700490">
        <w:rPr>
          <w:b/>
          <w:i/>
        </w:rPr>
        <w:t xml:space="preserve">, </w:t>
      </w:r>
      <w:proofErr w:type="spellStart"/>
      <w:r w:rsidRPr="00700490">
        <w:rPr>
          <w:b/>
          <w:i/>
        </w:rPr>
        <w:t>Апяри</w:t>
      </w:r>
      <w:proofErr w:type="spellEnd"/>
      <w:r w:rsidRPr="00700490">
        <w:rPr>
          <w:b/>
          <w:i/>
        </w:rPr>
        <w:t xml:space="preserve"> В.В.</w:t>
      </w:r>
      <w:r w:rsidRPr="00700490">
        <w:rPr>
          <w:b/>
          <w:i/>
          <w:vertAlign w:val="superscript"/>
        </w:rPr>
        <w:t>1</w:t>
      </w:r>
      <w:r w:rsidRPr="00700490">
        <w:rPr>
          <w:b/>
        </w:rPr>
        <w:t xml:space="preserve"> </w:t>
      </w:r>
    </w:p>
    <w:p w14:paraId="4B2BC07B" w14:textId="77777777" w:rsidR="008B34FF" w:rsidRPr="00700490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00490">
        <w:rPr>
          <w:i/>
        </w:rPr>
        <w:t xml:space="preserve">Студент, 2 курс </w:t>
      </w:r>
      <w:proofErr w:type="spellStart"/>
      <w:r w:rsidRPr="00700490">
        <w:rPr>
          <w:i/>
        </w:rPr>
        <w:t>специалитета</w:t>
      </w:r>
      <w:proofErr w:type="spellEnd"/>
      <w:r w:rsidRPr="00700490">
        <w:rPr>
          <w:i/>
        </w:rPr>
        <w:t xml:space="preserve"> </w:t>
      </w:r>
    </w:p>
    <w:p w14:paraId="68840659" w14:textId="77777777" w:rsidR="008B34FF" w:rsidRPr="00700490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700490">
        <w:rPr>
          <w:i/>
          <w:vertAlign w:val="superscript"/>
        </w:rPr>
        <w:t>1</w:t>
      </w:r>
      <w:r w:rsidRPr="00700490">
        <w:rPr>
          <w:i/>
        </w:rPr>
        <w:t xml:space="preserve">Московский государственный университет имени М.В. Ломоносова, </w:t>
      </w:r>
      <w:r w:rsidRPr="00700490">
        <w:rPr>
          <w:i/>
        </w:rPr>
        <w:br/>
        <w:t>химический факультет, Москва, Россия</w:t>
      </w:r>
    </w:p>
    <w:p w14:paraId="2BF4721B" w14:textId="77777777" w:rsidR="008B34FF" w:rsidRPr="00700490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700490">
        <w:rPr>
          <w:vertAlign w:val="superscript"/>
        </w:rPr>
        <w:t>2</w:t>
      </w:r>
      <w:r w:rsidRPr="00700490">
        <w:t xml:space="preserve"> </w:t>
      </w:r>
      <w:r w:rsidRPr="00700490">
        <w:rPr>
          <w:i/>
          <w:iCs/>
        </w:rPr>
        <w:t>Институт элементоорганических соединений</w:t>
      </w:r>
    </w:p>
    <w:p w14:paraId="5BCA2D41" w14:textId="77777777" w:rsidR="008B34FF" w:rsidRPr="00530DF5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700490">
        <w:rPr>
          <w:i/>
          <w:iCs/>
        </w:rPr>
        <w:t xml:space="preserve">им. </w:t>
      </w:r>
      <w:proofErr w:type="spellStart"/>
      <w:r w:rsidRPr="00700490">
        <w:rPr>
          <w:i/>
          <w:iCs/>
        </w:rPr>
        <w:t>А.Н.Несмеянова</w:t>
      </w:r>
      <w:proofErr w:type="spellEnd"/>
      <w:r w:rsidRPr="00700490">
        <w:rPr>
          <w:i/>
          <w:iCs/>
        </w:rPr>
        <w:t xml:space="preserve"> Российской академии наук, Москва, Россия</w:t>
      </w:r>
    </w:p>
    <w:p w14:paraId="76370056" w14:textId="77777777" w:rsidR="008B34FF" w:rsidRPr="00530DF5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482DF0">
        <w:rPr>
          <w:i/>
          <w:lang w:val="en-US"/>
        </w:rPr>
        <w:t>E</w:t>
      </w:r>
      <w:r w:rsidRPr="00530DF5">
        <w:rPr>
          <w:i/>
          <w:lang w:val="en-US"/>
        </w:rPr>
        <w:t>-</w:t>
      </w:r>
      <w:r w:rsidRPr="00482DF0">
        <w:rPr>
          <w:i/>
          <w:lang w:val="en-US"/>
        </w:rPr>
        <w:t>mail</w:t>
      </w:r>
      <w:r w:rsidRPr="00530DF5">
        <w:rPr>
          <w:i/>
          <w:lang w:val="en-US"/>
        </w:rPr>
        <w:t xml:space="preserve">: </w:t>
      </w:r>
      <w:r w:rsidRPr="00482DF0">
        <w:rPr>
          <w:i/>
          <w:lang w:val="en-US"/>
        </w:rPr>
        <w:t>anna</w:t>
      </w:r>
      <w:r w:rsidRPr="00530DF5">
        <w:rPr>
          <w:i/>
          <w:lang w:val="en-US"/>
        </w:rPr>
        <w:t>_</w:t>
      </w:r>
      <w:r w:rsidRPr="00482DF0">
        <w:rPr>
          <w:i/>
          <w:lang w:val="en-US"/>
        </w:rPr>
        <w:t>boronina</w:t>
      </w:r>
      <w:r w:rsidRPr="00530DF5">
        <w:rPr>
          <w:i/>
          <w:lang w:val="en-US"/>
        </w:rPr>
        <w:t>2005@</w:t>
      </w:r>
      <w:r w:rsidRPr="00482DF0">
        <w:rPr>
          <w:i/>
          <w:lang w:val="en-US"/>
        </w:rPr>
        <w:t>mail</w:t>
      </w:r>
      <w:r w:rsidRPr="00530DF5">
        <w:rPr>
          <w:i/>
          <w:lang w:val="en-US"/>
        </w:rPr>
        <w:t>.</w:t>
      </w:r>
      <w:r w:rsidRPr="00482DF0">
        <w:rPr>
          <w:i/>
          <w:lang w:val="en-US"/>
        </w:rPr>
        <w:t>ru</w:t>
      </w:r>
    </w:p>
    <w:p w14:paraId="3ADB9A7F" w14:textId="77777777" w:rsidR="008B34FF" w:rsidRP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4FF">
        <w:rPr>
          <w:color w:val="000000"/>
        </w:rPr>
        <w:t xml:space="preserve">Сульфаниламиды, в частности </w:t>
      </w:r>
      <w:proofErr w:type="spellStart"/>
      <w:r w:rsidRPr="008B34FF">
        <w:rPr>
          <w:color w:val="000000"/>
        </w:rPr>
        <w:t>сульфаметазин</w:t>
      </w:r>
      <w:proofErr w:type="spellEnd"/>
      <w:r w:rsidRPr="008B34FF">
        <w:rPr>
          <w:color w:val="000000"/>
        </w:rPr>
        <w:t>, являются противомикробными препаратами, которые широко используются в животноводстве для лечения и профилактики бактериальных инфекций. В связи с тем, что чрезмерное использование сульфаниламидов способствует развит</w:t>
      </w:r>
      <w:bookmarkStart w:id="0" w:name="_GoBack"/>
      <w:bookmarkEnd w:id="0"/>
      <w:r w:rsidRPr="008B34FF">
        <w:rPr>
          <w:color w:val="000000"/>
        </w:rPr>
        <w:t xml:space="preserve">ию </w:t>
      </w:r>
      <w:proofErr w:type="spellStart"/>
      <w:r w:rsidRPr="008B34FF">
        <w:rPr>
          <w:color w:val="000000"/>
        </w:rPr>
        <w:t>антибиотикорезистентости</w:t>
      </w:r>
      <w:proofErr w:type="spellEnd"/>
      <w:r w:rsidRPr="008B34FF">
        <w:rPr>
          <w:color w:val="000000"/>
        </w:rPr>
        <w:t xml:space="preserve">, а остатки этих препаратов в продуктах питания представляют потенциальную опасность, крайне важно разрабатывать эффективные методы определения сульфаниламидов и проводить их мониторинг в различных объектах. Сложность определения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в пищевых продуктах, например, в молоке, заключается в его низкой концентрации и мешающих влияниях со стороны матрицы пробы, поэтому необходимо предварительное выделение и концентрирование </w:t>
      </w:r>
      <w:proofErr w:type="spellStart"/>
      <w:r w:rsidRPr="008B34FF">
        <w:rPr>
          <w:color w:val="000000"/>
        </w:rPr>
        <w:t>аналита</w:t>
      </w:r>
      <w:proofErr w:type="spellEnd"/>
      <w:r w:rsidRPr="008B34FF">
        <w:rPr>
          <w:color w:val="000000"/>
        </w:rPr>
        <w:t xml:space="preserve">. </w:t>
      </w:r>
    </w:p>
    <w:p w14:paraId="15C2C85D" w14:textId="77777777" w:rsidR="008B34FF" w:rsidRP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4FF">
        <w:rPr>
          <w:color w:val="000000"/>
        </w:rPr>
        <w:t xml:space="preserve">Магнитный </w:t>
      </w:r>
      <w:proofErr w:type="spellStart"/>
      <w:r w:rsidRPr="008B34FF">
        <w:rPr>
          <w:color w:val="000000"/>
        </w:rPr>
        <w:t>сверхсшитый</w:t>
      </w:r>
      <w:proofErr w:type="spellEnd"/>
      <w:r w:rsidRPr="008B34FF">
        <w:rPr>
          <w:color w:val="000000"/>
        </w:rPr>
        <w:t xml:space="preserve"> полистирол (МССПС) является перспективным сорбентом для выделения сульфаниламидов из молока благодаря своей высокой удельной поверхности, её пониженному сродству к белкам и удобству магнитной сепарации, значительно упрощающей </w:t>
      </w:r>
      <w:proofErr w:type="spellStart"/>
      <w:r w:rsidRPr="008B34FF">
        <w:rPr>
          <w:color w:val="000000"/>
        </w:rPr>
        <w:t>пробоподготовку</w:t>
      </w:r>
      <w:proofErr w:type="spellEnd"/>
      <w:r w:rsidRPr="008B34FF">
        <w:rPr>
          <w:color w:val="000000"/>
        </w:rPr>
        <w:t xml:space="preserve">. В свою очередь люминесцентные методы определения сульфаниламидов предпочтительны, поскольку обладают высокой чувствительностью, селективностью и часто позволяют проводить анализ без сложной </w:t>
      </w:r>
      <w:proofErr w:type="spellStart"/>
      <w:r w:rsidRPr="008B34FF">
        <w:rPr>
          <w:color w:val="000000"/>
        </w:rPr>
        <w:t>пробоподготовки</w:t>
      </w:r>
      <w:proofErr w:type="spellEnd"/>
      <w:r w:rsidRPr="008B34FF">
        <w:rPr>
          <w:color w:val="000000"/>
        </w:rPr>
        <w:t xml:space="preserve">, что делает их эффективными и экономичными для мониторинга остатков этих препаратов. Поэтому целью данной работы стали выбор условий сорбционного выделения и концентрирования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на магнитном </w:t>
      </w:r>
      <w:proofErr w:type="spellStart"/>
      <w:r w:rsidRPr="008B34FF">
        <w:rPr>
          <w:color w:val="000000"/>
        </w:rPr>
        <w:t>сверхсшитом</w:t>
      </w:r>
      <w:proofErr w:type="spellEnd"/>
      <w:r w:rsidRPr="008B34FF">
        <w:rPr>
          <w:color w:val="000000"/>
        </w:rPr>
        <w:t xml:space="preserve"> полистироле из водных растворов и молока и сочетание с последующим люминесцентным определением этого вещества.</w:t>
      </w:r>
    </w:p>
    <w:p w14:paraId="6C8D6389" w14:textId="40D29753" w:rsidR="008B34FF" w:rsidRP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4FF">
        <w:rPr>
          <w:color w:val="000000"/>
        </w:rPr>
        <w:t xml:space="preserve">Сорбция и десорбция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на МССПС изучены в зависимости от времени контакта фаз, </w:t>
      </w:r>
      <w:proofErr w:type="spellStart"/>
      <w:r w:rsidRPr="008B34FF">
        <w:rPr>
          <w:color w:val="000000"/>
        </w:rPr>
        <w:t>pH</w:t>
      </w:r>
      <w:proofErr w:type="spellEnd"/>
      <w:r w:rsidRPr="008B34FF">
        <w:rPr>
          <w:color w:val="000000"/>
        </w:rPr>
        <w:t xml:space="preserve"> и объема анализируемого раствора. Контроль за распределением </w:t>
      </w:r>
      <w:proofErr w:type="spellStart"/>
      <w:r w:rsidRPr="008B34FF">
        <w:rPr>
          <w:color w:val="000000"/>
        </w:rPr>
        <w:t>аналита</w:t>
      </w:r>
      <w:proofErr w:type="spellEnd"/>
      <w:r w:rsidRPr="008B34FF">
        <w:rPr>
          <w:color w:val="000000"/>
        </w:rPr>
        <w:t xml:space="preserve"> между двумя фазами осуществляли </w:t>
      </w:r>
      <w:proofErr w:type="spellStart"/>
      <w:r w:rsidRPr="008B34FF">
        <w:rPr>
          <w:color w:val="000000"/>
        </w:rPr>
        <w:t>спектрофотометрически</w:t>
      </w:r>
      <w:proofErr w:type="spellEnd"/>
      <w:r w:rsidRPr="008B34FF">
        <w:rPr>
          <w:color w:val="000000"/>
        </w:rPr>
        <w:t xml:space="preserve"> (по его собственному поглощению при 260 </w:t>
      </w:r>
      <w:proofErr w:type="spellStart"/>
      <w:r w:rsidRPr="008B34FF">
        <w:rPr>
          <w:color w:val="000000"/>
        </w:rPr>
        <w:t>нм</w:t>
      </w:r>
      <w:proofErr w:type="spellEnd"/>
      <w:r w:rsidRPr="008B34FF">
        <w:rPr>
          <w:color w:val="000000"/>
        </w:rPr>
        <w:t xml:space="preserve">). Установлено, что максимальная степень извлечения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достигается при времени контакта фаз 10 мин и </w:t>
      </w:r>
      <w:proofErr w:type="spellStart"/>
      <w:r w:rsidRPr="008B34FF">
        <w:rPr>
          <w:color w:val="000000"/>
        </w:rPr>
        <w:t>pH</w:t>
      </w:r>
      <w:proofErr w:type="spellEnd"/>
      <w:r w:rsidRPr="008B34FF">
        <w:rPr>
          <w:color w:val="000000"/>
        </w:rPr>
        <w:t xml:space="preserve"> раствора 3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–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5. Также показано, что степень извлечения не зависит от объема анализируемого раствора в диапазоне 10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–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 xml:space="preserve">50 мл. Для оптимизации условий десорбции были рассмотрены </w:t>
      </w:r>
      <w:proofErr w:type="spellStart"/>
      <w:r w:rsidRPr="008B34FF">
        <w:rPr>
          <w:color w:val="000000"/>
        </w:rPr>
        <w:t>ацетонитрил</w:t>
      </w:r>
      <w:proofErr w:type="spellEnd"/>
      <w:r w:rsidRPr="008B34FF">
        <w:rPr>
          <w:color w:val="000000"/>
        </w:rPr>
        <w:t xml:space="preserve"> и 2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%-</w:t>
      </w:r>
      <w:proofErr w:type="spellStart"/>
      <w:r w:rsidRPr="008B34FF">
        <w:rPr>
          <w:color w:val="000000"/>
        </w:rPr>
        <w:t>ный</w:t>
      </w:r>
      <w:proofErr w:type="spellEnd"/>
      <w:r w:rsidRPr="008B34FF">
        <w:rPr>
          <w:color w:val="000000"/>
        </w:rPr>
        <w:t xml:space="preserve"> раствор аммиака в </w:t>
      </w:r>
      <w:proofErr w:type="spellStart"/>
      <w:r w:rsidRPr="008B34FF">
        <w:rPr>
          <w:color w:val="000000"/>
        </w:rPr>
        <w:t>ацетонитриле</w:t>
      </w:r>
      <w:proofErr w:type="spellEnd"/>
      <w:r w:rsidRPr="008B34FF">
        <w:rPr>
          <w:color w:val="000000"/>
        </w:rPr>
        <w:t xml:space="preserve"> в качестве элюентов, а также исследована зависимость степени десорбции от объема элюента. Результаты показали, что максимальная десорбция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достигается при использовании 2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%-</w:t>
      </w:r>
      <w:proofErr w:type="spellStart"/>
      <w:r w:rsidRPr="008B34FF">
        <w:rPr>
          <w:color w:val="000000"/>
        </w:rPr>
        <w:t>ного</w:t>
      </w:r>
      <w:proofErr w:type="spellEnd"/>
      <w:r w:rsidRPr="008B34FF">
        <w:rPr>
          <w:color w:val="000000"/>
        </w:rPr>
        <w:t xml:space="preserve"> раствора аммиака в </w:t>
      </w:r>
      <w:proofErr w:type="spellStart"/>
      <w:r w:rsidRPr="008B34FF">
        <w:rPr>
          <w:color w:val="000000"/>
        </w:rPr>
        <w:t>ацетонитриле</w:t>
      </w:r>
      <w:proofErr w:type="spellEnd"/>
      <w:r w:rsidRPr="008B34FF">
        <w:rPr>
          <w:color w:val="000000"/>
        </w:rPr>
        <w:t xml:space="preserve"> при объеме 2 мл. Таким образом, в оптимальных условиях степень извлечения для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составила 100±4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%, степень десорбции – 98±7</w:t>
      </w:r>
      <w:r w:rsidR="00370D41">
        <w:rPr>
          <w:color w:val="000000"/>
        </w:rPr>
        <w:t xml:space="preserve"> </w:t>
      </w:r>
      <w:r w:rsidRPr="008B34FF">
        <w:rPr>
          <w:color w:val="000000"/>
        </w:rPr>
        <w:t>%.</w:t>
      </w:r>
    </w:p>
    <w:p w14:paraId="0730711D" w14:textId="77777777" w:rsidR="008B34FF" w:rsidRP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34FF">
        <w:rPr>
          <w:color w:val="000000"/>
        </w:rPr>
        <w:t xml:space="preserve">Люминесцентное определение </w:t>
      </w:r>
      <w:proofErr w:type="spellStart"/>
      <w:r w:rsidRPr="008B34FF">
        <w:rPr>
          <w:color w:val="000000"/>
        </w:rPr>
        <w:t>сульфаметазина</w:t>
      </w:r>
      <w:proofErr w:type="spellEnd"/>
      <w:r w:rsidRPr="008B34FF">
        <w:rPr>
          <w:color w:val="000000"/>
        </w:rPr>
        <w:t xml:space="preserve"> проводили по реакции с </w:t>
      </w:r>
      <w:proofErr w:type="spellStart"/>
      <w:r w:rsidRPr="008B34FF">
        <w:rPr>
          <w:color w:val="000000"/>
        </w:rPr>
        <w:t>флуорескамином</w:t>
      </w:r>
      <w:proofErr w:type="spellEnd"/>
      <w:r w:rsidRPr="008B34FF">
        <w:rPr>
          <w:color w:val="000000"/>
        </w:rPr>
        <w:t xml:space="preserve"> при рН 5. Показано, что предел обнаружения составил 2 </w:t>
      </w:r>
      <w:proofErr w:type="spellStart"/>
      <w:r w:rsidRPr="008B34FF">
        <w:rPr>
          <w:color w:val="000000"/>
        </w:rPr>
        <w:t>нМ</w:t>
      </w:r>
      <w:proofErr w:type="spellEnd"/>
      <w:r w:rsidRPr="008B34FF">
        <w:rPr>
          <w:color w:val="000000"/>
        </w:rPr>
        <w:t xml:space="preserve">, диапазон определяемых содержаний 7 – 500 </w:t>
      </w:r>
      <w:proofErr w:type="spellStart"/>
      <w:r w:rsidRPr="008B34FF">
        <w:rPr>
          <w:color w:val="000000"/>
        </w:rPr>
        <w:t>нМ</w:t>
      </w:r>
      <w:proofErr w:type="spellEnd"/>
      <w:r w:rsidRPr="008B34FF">
        <w:rPr>
          <w:color w:val="000000"/>
        </w:rPr>
        <w:t xml:space="preserve">. Установлено, что </w:t>
      </w:r>
      <w:proofErr w:type="spellStart"/>
      <w:r w:rsidRPr="008B34FF">
        <w:rPr>
          <w:color w:val="000000"/>
        </w:rPr>
        <w:t>ацетонитрил</w:t>
      </w:r>
      <w:proofErr w:type="spellEnd"/>
      <w:r w:rsidRPr="008B34FF">
        <w:rPr>
          <w:color w:val="000000"/>
        </w:rPr>
        <w:t xml:space="preserve"> уменьшает интенсивность люминесценции продукта, поэтому </w:t>
      </w:r>
      <w:proofErr w:type="spellStart"/>
      <w:r w:rsidRPr="008B34FF">
        <w:rPr>
          <w:color w:val="000000"/>
        </w:rPr>
        <w:t>элюаты</w:t>
      </w:r>
      <w:proofErr w:type="spellEnd"/>
      <w:r w:rsidRPr="008B34FF">
        <w:rPr>
          <w:color w:val="000000"/>
        </w:rPr>
        <w:t xml:space="preserve"> упаривали перед анализом и </w:t>
      </w:r>
      <w:proofErr w:type="spellStart"/>
      <w:r w:rsidRPr="008B34FF">
        <w:rPr>
          <w:color w:val="000000"/>
        </w:rPr>
        <w:t>перерастворяли</w:t>
      </w:r>
      <w:proofErr w:type="spellEnd"/>
      <w:r w:rsidRPr="008B34FF">
        <w:rPr>
          <w:color w:val="000000"/>
        </w:rPr>
        <w:t xml:space="preserve"> в 1 мл воды. Правильность и </w:t>
      </w:r>
      <w:proofErr w:type="spellStart"/>
      <w:r w:rsidRPr="008B34FF">
        <w:rPr>
          <w:color w:val="000000"/>
        </w:rPr>
        <w:t>воспроизводимость</w:t>
      </w:r>
      <w:proofErr w:type="spellEnd"/>
      <w:r w:rsidRPr="008B34FF">
        <w:rPr>
          <w:color w:val="000000"/>
        </w:rPr>
        <w:t xml:space="preserve"> методики подтверждены методом введено-найдено на образце цельного молока. </w:t>
      </w:r>
    </w:p>
    <w:p w14:paraId="3F49F79E" w14:textId="77777777" w:rsidR="008B34FF" w:rsidRPr="008B34FF" w:rsidRDefault="008B34FF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8B34FF">
        <w:rPr>
          <w:i/>
          <w:color w:val="000000"/>
        </w:rPr>
        <w:t>Работа выполнена в рамках исследований по гранту РНФ 24-23-20004,</w:t>
      </w:r>
    </w:p>
    <w:p w14:paraId="3486C755" w14:textId="7E77FC52" w:rsidR="00116478" w:rsidRDefault="00370D41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hyperlink r:id="rId6" w:history="1">
        <w:r w:rsidRPr="00BD343F">
          <w:rPr>
            <w:rStyle w:val="a9"/>
            <w:i/>
          </w:rPr>
          <w:t>https://rscf.ru/project/24-23-20004/</w:t>
        </w:r>
      </w:hyperlink>
      <w:r w:rsidR="008B34FF" w:rsidRPr="008B34FF">
        <w:rPr>
          <w:i/>
          <w:color w:val="000000"/>
        </w:rPr>
        <w:t>.</w:t>
      </w:r>
    </w:p>
    <w:p w14:paraId="17657B06" w14:textId="77777777" w:rsidR="00370D41" w:rsidRPr="008B34FF" w:rsidRDefault="00370D41" w:rsidP="008B3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</w:p>
    <w:sectPr w:rsidR="00370D41" w:rsidRPr="008B34FF" w:rsidSect="008B34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70D41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34FF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3-200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BBB08B-41C3-43A4-ACC3-F70E98AB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Боронина</dc:creator>
  <cp:lastModifiedBy>Учетная запись Майкрософт</cp:lastModifiedBy>
  <cp:revision>3</cp:revision>
  <dcterms:created xsi:type="dcterms:W3CDTF">2025-02-28T14:21:00Z</dcterms:created>
  <dcterms:modified xsi:type="dcterms:W3CDTF">2025-02-28T14:29:00Z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