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1F6374C" w:rsidR="00130241" w:rsidRPr="000A344D" w:rsidRDefault="004408D3" w:rsidP="000A34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Определение марганца и олова в</w:t>
      </w:r>
      <w:r w:rsidR="00ED477F" w:rsidRPr="00ED477F">
        <w:rPr>
          <w:b/>
          <w:color w:val="000000"/>
        </w:rPr>
        <w:t xml:space="preserve"> нанокомпозитах SnO</w:t>
      </w:r>
      <w:r w:rsidR="00ED477F" w:rsidRPr="00ED477F">
        <w:rPr>
          <w:b/>
          <w:color w:val="000000"/>
          <w:vertAlign w:val="subscript"/>
        </w:rPr>
        <w:t>2</w:t>
      </w:r>
      <w:r w:rsidR="00ED477F" w:rsidRPr="00ED477F">
        <w:rPr>
          <w:b/>
          <w:color w:val="000000"/>
        </w:rPr>
        <w:t>/MnO</w:t>
      </w:r>
      <w:r w:rsidR="00ED477F">
        <w:rPr>
          <w:b/>
          <w:color w:val="000000"/>
          <w:vertAlign w:val="subscript"/>
          <w:lang w:val="en-US"/>
        </w:rPr>
        <w:t>x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  <w:t>методами ИСП МС и РФА ПВО</w:t>
      </w:r>
      <w:r w:rsidR="000A344D">
        <w:rPr>
          <w:b/>
          <w:color w:val="000000"/>
        </w:rPr>
        <w:t>.</w:t>
      </w:r>
    </w:p>
    <w:p w14:paraId="00000002" w14:textId="3AC1A0F5" w:rsidR="00130241" w:rsidRDefault="000A34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Шерстобитов А.В.</w:t>
      </w:r>
    </w:p>
    <w:p w14:paraId="00000003" w14:textId="28FB853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A344D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 </w:t>
      </w:r>
    </w:p>
    <w:p w14:paraId="00000005" w14:textId="1C7E4AA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19B3C94F" w:rsidR="00130241" w:rsidRPr="000A344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A344D">
        <w:rPr>
          <w:i/>
          <w:color w:val="000000"/>
          <w:lang w:val="en-US"/>
        </w:rPr>
        <w:t>E</w:t>
      </w:r>
      <w:r w:rsidR="003B76D6" w:rsidRPr="000A344D">
        <w:rPr>
          <w:i/>
          <w:color w:val="000000"/>
          <w:lang w:val="en-US"/>
        </w:rPr>
        <w:t>-</w:t>
      </w:r>
      <w:r w:rsidRPr="000A344D">
        <w:rPr>
          <w:i/>
          <w:color w:val="000000"/>
          <w:lang w:val="en-US"/>
        </w:rPr>
        <w:t xml:space="preserve">mail: </w:t>
      </w:r>
      <w:r w:rsidR="000A344D">
        <w:rPr>
          <w:i/>
          <w:color w:val="000000"/>
          <w:lang w:val="en-US"/>
        </w:rPr>
        <w:t>SherstobitovAV@my.msu.ru</w:t>
      </w:r>
    </w:p>
    <w:p w14:paraId="40EE388C" w14:textId="270FE5F6" w:rsidR="001770DC" w:rsidRDefault="001130D9" w:rsidP="00E77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30D9">
        <w:rPr>
          <w:color w:val="000000"/>
        </w:rPr>
        <w:t xml:space="preserve">Диоксид олова обладает </w:t>
      </w:r>
      <w:r w:rsidR="004408D3">
        <w:rPr>
          <w:color w:val="000000"/>
        </w:rPr>
        <w:t>обширной сферой применения</w:t>
      </w:r>
      <w:r w:rsidRPr="001130D9">
        <w:rPr>
          <w:color w:val="000000"/>
        </w:rPr>
        <w:t xml:space="preserve">, в том числе </w:t>
      </w:r>
      <w:r w:rsidR="004408D3">
        <w:rPr>
          <w:color w:val="000000"/>
        </w:rPr>
        <w:t xml:space="preserve">используется </w:t>
      </w:r>
      <w:r w:rsidRPr="001130D9">
        <w:rPr>
          <w:color w:val="000000"/>
        </w:rPr>
        <w:t xml:space="preserve">в качестве чувствительного материала в полупроводниковых газовых сенсорах. </w:t>
      </w:r>
      <w:r w:rsidR="004408D3">
        <w:rPr>
          <w:color w:val="000000"/>
        </w:rPr>
        <w:t>Селективность взаимодействия</w:t>
      </w:r>
      <w:r w:rsidRPr="001130D9">
        <w:rPr>
          <w:color w:val="000000"/>
        </w:rPr>
        <w:t xml:space="preserve"> диоксида олова с </w:t>
      </w:r>
      <w:r w:rsidR="004408D3">
        <w:rPr>
          <w:color w:val="000000"/>
        </w:rPr>
        <w:t>разными газообразными аналитами</w:t>
      </w:r>
      <w:r w:rsidRPr="001130D9">
        <w:rPr>
          <w:color w:val="000000"/>
        </w:rPr>
        <w:t xml:space="preserve"> достигается за счет</w:t>
      </w:r>
      <w:r w:rsidR="004408D3">
        <w:rPr>
          <w:color w:val="000000"/>
        </w:rPr>
        <w:t xml:space="preserve"> его</w:t>
      </w:r>
      <w:r w:rsidRPr="001130D9">
        <w:rPr>
          <w:color w:val="000000"/>
        </w:rPr>
        <w:t xml:space="preserve"> модификации каталитическими </w:t>
      </w:r>
      <w:r w:rsidR="004408D3">
        <w:rPr>
          <w:color w:val="000000"/>
        </w:rPr>
        <w:t>компонентами, содержание которых варьируется от 0.1 до 10 ат%</w:t>
      </w:r>
      <w:r w:rsidR="0005526E">
        <w:rPr>
          <w:color w:val="000000"/>
        </w:rPr>
        <w:t xml:space="preserve"> (по катионам)</w:t>
      </w:r>
      <w:r w:rsidRPr="001130D9">
        <w:rPr>
          <w:color w:val="000000"/>
        </w:rPr>
        <w:t>.</w:t>
      </w:r>
      <w:r w:rsidR="008A698B" w:rsidRPr="008A698B">
        <w:rPr>
          <w:color w:val="000000"/>
        </w:rPr>
        <w:t xml:space="preserve"> </w:t>
      </w:r>
      <w:r w:rsidR="008A698B">
        <w:rPr>
          <w:color w:val="000000"/>
        </w:rPr>
        <w:t>В данной работ</w:t>
      </w:r>
      <w:r w:rsidR="00B72454">
        <w:rPr>
          <w:color w:val="000000"/>
        </w:rPr>
        <w:t xml:space="preserve">е </w:t>
      </w:r>
      <w:r w:rsidR="007B6F51">
        <w:rPr>
          <w:color w:val="000000"/>
        </w:rPr>
        <w:t xml:space="preserve">разработан подход к раздельному определению </w:t>
      </w:r>
      <w:r w:rsidR="0005526E">
        <w:rPr>
          <w:color w:val="000000"/>
        </w:rPr>
        <w:t xml:space="preserve">содержания </w:t>
      </w:r>
      <w:r w:rsidR="00823E9F">
        <w:rPr>
          <w:color w:val="000000"/>
        </w:rPr>
        <w:t>модифицирующей добавки марганца</w:t>
      </w:r>
      <w:r w:rsidR="007C0765">
        <w:rPr>
          <w:color w:val="000000"/>
        </w:rPr>
        <w:t xml:space="preserve"> в поверхностной сегрегации и объеме </w:t>
      </w:r>
      <w:r w:rsidR="007C0765">
        <w:rPr>
          <w:color w:val="000000"/>
          <w:lang w:val="en-US"/>
        </w:rPr>
        <w:t>SnO</w:t>
      </w:r>
      <w:r w:rsidR="007C0765" w:rsidRPr="007C0765">
        <w:rPr>
          <w:color w:val="000000"/>
          <w:vertAlign w:val="subscript"/>
        </w:rPr>
        <w:t>2</w:t>
      </w:r>
      <w:r w:rsidR="004408D3" w:rsidRPr="004408D3">
        <w:rPr>
          <w:color w:val="000000"/>
        </w:rPr>
        <w:t xml:space="preserve"> в нанокомпозитах </w:t>
      </w:r>
      <w:r w:rsidR="00B72454" w:rsidRPr="00A97101">
        <w:rPr>
          <w:color w:val="000000"/>
        </w:rPr>
        <w:t>SnO</w:t>
      </w:r>
      <w:r w:rsidR="00B72454">
        <w:rPr>
          <w:color w:val="000000"/>
          <w:vertAlign w:val="subscript"/>
        </w:rPr>
        <w:t>2</w:t>
      </w:r>
      <w:r w:rsidR="00B72454" w:rsidRPr="00A97101">
        <w:rPr>
          <w:color w:val="000000"/>
        </w:rPr>
        <w:t>/MnO</w:t>
      </w:r>
      <w:r w:rsidR="00B72454">
        <w:rPr>
          <w:color w:val="000000"/>
          <w:vertAlign w:val="subscript"/>
          <w:lang w:val="en-US"/>
        </w:rPr>
        <w:t>x</w:t>
      </w:r>
      <w:r w:rsidR="004408D3" w:rsidRPr="004408D3">
        <w:rPr>
          <w:color w:val="000000"/>
        </w:rPr>
        <w:t xml:space="preserve"> методами масс-</w:t>
      </w:r>
      <w:r w:rsidR="0005526E">
        <w:rPr>
          <w:color w:val="000000"/>
        </w:rPr>
        <w:t>спектрометрии</w:t>
      </w:r>
      <w:r w:rsidR="0005526E" w:rsidRPr="004408D3">
        <w:rPr>
          <w:color w:val="000000"/>
        </w:rPr>
        <w:t xml:space="preserve"> </w:t>
      </w:r>
      <w:r w:rsidR="004408D3" w:rsidRPr="004408D3">
        <w:rPr>
          <w:color w:val="000000"/>
        </w:rPr>
        <w:t>с индуктивно-связанной плазмой (ИСП МС)</w:t>
      </w:r>
      <w:r w:rsidR="00B72454">
        <w:rPr>
          <w:color w:val="000000"/>
        </w:rPr>
        <w:t xml:space="preserve"> и</w:t>
      </w:r>
      <w:r w:rsidR="004408D3" w:rsidRPr="004408D3">
        <w:rPr>
          <w:color w:val="000000"/>
        </w:rPr>
        <w:t xml:space="preserve"> </w:t>
      </w:r>
      <w:r w:rsidR="0005526E" w:rsidRPr="004408D3">
        <w:rPr>
          <w:color w:val="000000"/>
        </w:rPr>
        <w:t>рентгенфлуоресцентн</w:t>
      </w:r>
      <w:r w:rsidR="0005526E">
        <w:rPr>
          <w:color w:val="000000"/>
        </w:rPr>
        <w:t>ого</w:t>
      </w:r>
      <w:r w:rsidR="0005526E" w:rsidRPr="004408D3">
        <w:rPr>
          <w:color w:val="000000"/>
        </w:rPr>
        <w:t xml:space="preserve"> </w:t>
      </w:r>
      <w:r w:rsidR="004408D3" w:rsidRPr="004408D3">
        <w:rPr>
          <w:color w:val="000000"/>
        </w:rPr>
        <w:t>анализ</w:t>
      </w:r>
      <w:r w:rsidR="0005526E">
        <w:rPr>
          <w:color w:val="000000"/>
        </w:rPr>
        <w:t>а</w:t>
      </w:r>
      <w:r w:rsidR="004408D3" w:rsidRPr="004408D3">
        <w:rPr>
          <w:color w:val="000000"/>
        </w:rPr>
        <w:t xml:space="preserve"> с полным внешним отражением (РФА ПВО</w:t>
      </w:r>
      <w:r w:rsidR="00B72454">
        <w:rPr>
          <w:color w:val="000000"/>
        </w:rPr>
        <w:t>)</w:t>
      </w:r>
      <w:r w:rsidR="000F630C">
        <w:rPr>
          <w:color w:val="000000"/>
        </w:rPr>
        <w:t>.</w:t>
      </w:r>
    </w:p>
    <w:p w14:paraId="2C40A512" w14:textId="308B461F" w:rsidR="000F630C" w:rsidRPr="0072506F" w:rsidRDefault="000F630C" w:rsidP="00E77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Исследуемые образцы </w:t>
      </w:r>
      <w:r w:rsidR="0072506F">
        <w:rPr>
          <w:color w:val="000000"/>
        </w:rPr>
        <w:t>представляют</w:t>
      </w:r>
      <w:r>
        <w:rPr>
          <w:color w:val="000000"/>
        </w:rPr>
        <w:t xml:space="preserve"> собой серию </w:t>
      </w:r>
      <w:r w:rsidR="0005526E">
        <w:rPr>
          <w:color w:val="000000"/>
        </w:rPr>
        <w:t>композитов</w:t>
      </w:r>
      <w:r w:rsidR="0005526E">
        <w:rPr>
          <w:color w:val="000000"/>
        </w:rPr>
        <w:t xml:space="preserve"> </w:t>
      </w:r>
      <w:r w:rsidR="0072506F">
        <w:rPr>
          <w:color w:val="000000"/>
        </w:rPr>
        <w:t>SnO</w:t>
      </w:r>
      <w:r w:rsidR="0072506F">
        <w:rPr>
          <w:color w:val="000000"/>
          <w:vertAlign w:val="subscript"/>
        </w:rPr>
        <w:t>2</w:t>
      </w:r>
      <w:r w:rsidR="0072506F">
        <w:rPr>
          <w:color w:val="000000"/>
        </w:rPr>
        <w:t>/MnO</w:t>
      </w:r>
      <w:r w:rsidR="0072506F">
        <w:rPr>
          <w:color w:val="000000"/>
          <w:vertAlign w:val="subscript"/>
          <w:lang w:val="en-US"/>
        </w:rPr>
        <w:t>x</w:t>
      </w:r>
      <w:r w:rsidR="0072506F">
        <w:rPr>
          <w:color w:val="000000"/>
        </w:rPr>
        <w:t xml:space="preserve"> с содержанием марганца </w:t>
      </w:r>
      <w:r w:rsidR="0072506F">
        <w:t>[</w:t>
      </w:r>
      <w:r w:rsidR="0072506F">
        <w:rPr>
          <w:lang w:val="en-US"/>
        </w:rPr>
        <w:t>Mn</w:t>
      </w:r>
      <w:r w:rsidR="0072506F">
        <w:t>]/[</w:t>
      </w:r>
      <w:r w:rsidR="0072506F">
        <w:rPr>
          <w:lang w:val="en-US"/>
        </w:rPr>
        <w:t>Mn</w:t>
      </w:r>
      <w:r w:rsidR="0072506F">
        <w:t>+</w:t>
      </w:r>
      <w:r w:rsidR="0072506F">
        <w:rPr>
          <w:lang w:val="en-US"/>
        </w:rPr>
        <w:t>Sn</w:t>
      </w:r>
      <w:r w:rsidR="0072506F">
        <w:t xml:space="preserve">] </w:t>
      </w:r>
      <w:r w:rsidR="0005526E">
        <w:t xml:space="preserve">= </w:t>
      </w:r>
      <w:r w:rsidR="0072506F">
        <w:t xml:space="preserve">1.5 ат. %, выдержанных в воздушной атмосфере при 600ºС в течение 1, 3 и 7 дней. </w:t>
      </w:r>
      <w:r w:rsidR="003A48E9">
        <w:t>Методом</w:t>
      </w:r>
      <w:r w:rsidR="0072506F">
        <w:t xml:space="preserve"> </w:t>
      </w:r>
      <w:r w:rsidR="003A48E9">
        <w:t>рентгеновской</w:t>
      </w:r>
      <w:r w:rsidR="0072506F">
        <w:t xml:space="preserve"> дифракции и спектроскопии КР </w:t>
      </w:r>
      <w:r w:rsidR="003A48E9">
        <w:t>установлено</w:t>
      </w:r>
      <w:r w:rsidR="0072506F">
        <w:t xml:space="preserve"> наличие во всех образцах фазы тетрагонального диоксида олова (структура типа рутила). </w:t>
      </w:r>
      <w:r w:rsidR="003D1BF6">
        <w:t>Дополнительно</w:t>
      </w:r>
      <w:r w:rsidR="0072506F">
        <w:t xml:space="preserve"> синтезировали образец </w:t>
      </w:r>
      <w:r w:rsidR="0072506F">
        <w:rPr>
          <w:lang w:val="en-US"/>
        </w:rPr>
        <w:t>MnO</w:t>
      </w:r>
      <w:r w:rsidR="0072506F">
        <w:rPr>
          <w:vertAlign w:val="subscript"/>
          <w:lang w:val="en-US"/>
        </w:rPr>
        <w:t>x</w:t>
      </w:r>
      <w:r w:rsidR="0072506F" w:rsidRPr="0072506F">
        <w:t xml:space="preserve">, </w:t>
      </w:r>
      <w:r w:rsidR="0072506F">
        <w:t>содержащий кристаллическую фазу оксида марганца (</w:t>
      </w:r>
      <w:r w:rsidR="0072506F">
        <w:rPr>
          <w:lang w:val="en-US"/>
        </w:rPr>
        <w:t>III</w:t>
      </w:r>
      <w:r w:rsidR="0072506F" w:rsidRPr="0072506F">
        <w:t>)</w:t>
      </w:r>
      <w:r w:rsidR="0072506F">
        <w:t xml:space="preserve"> (структура типа биксбиита). </w:t>
      </w:r>
      <w:r w:rsidR="003A48E9">
        <w:t xml:space="preserve">Согласно </w:t>
      </w:r>
      <w:r w:rsidR="003D1BF6">
        <w:t>результатам, полученным методами</w:t>
      </w:r>
      <w:r w:rsidR="003D1BF6">
        <w:t xml:space="preserve"> </w:t>
      </w:r>
      <w:r w:rsidR="0072506F">
        <w:t>РФЭС и ЭПР</w:t>
      </w:r>
      <w:r w:rsidR="003A48E9">
        <w:t xml:space="preserve">, в образцах </w:t>
      </w:r>
      <w:r w:rsidR="003D1BF6">
        <w:rPr>
          <w:color w:val="000000"/>
        </w:rPr>
        <w:t>SnO</w:t>
      </w:r>
      <w:r w:rsidR="003D1BF6">
        <w:rPr>
          <w:color w:val="000000"/>
          <w:vertAlign w:val="subscript"/>
        </w:rPr>
        <w:t>2</w:t>
      </w:r>
      <w:r w:rsidR="003D1BF6">
        <w:rPr>
          <w:color w:val="000000"/>
        </w:rPr>
        <w:t>/MnO</w:t>
      </w:r>
      <w:r w:rsidR="003D1BF6">
        <w:rPr>
          <w:color w:val="000000"/>
          <w:vertAlign w:val="subscript"/>
          <w:lang w:val="en-US"/>
        </w:rPr>
        <w:t>x</w:t>
      </w:r>
      <w:r w:rsidR="003D1BF6">
        <w:rPr>
          <w:color w:val="000000"/>
        </w:rPr>
        <w:t xml:space="preserve"> </w:t>
      </w:r>
      <w:r w:rsidR="0072506F">
        <w:t>присутс</w:t>
      </w:r>
      <w:r w:rsidR="003A48E9">
        <w:t>твуют</w:t>
      </w:r>
      <w:r w:rsidR="0072506F">
        <w:t xml:space="preserve"> ион</w:t>
      </w:r>
      <w:r w:rsidR="003A48E9">
        <w:t>ы</w:t>
      </w:r>
      <w:r w:rsidR="0072506F">
        <w:t xml:space="preserve"> </w:t>
      </w:r>
      <w:r w:rsidR="0072506F">
        <w:rPr>
          <w:lang w:val="en-US"/>
        </w:rPr>
        <w:t>Mn</w:t>
      </w:r>
      <w:r w:rsidR="0072506F" w:rsidRPr="0072506F">
        <w:rPr>
          <w:vertAlign w:val="superscript"/>
        </w:rPr>
        <w:t>3+</w:t>
      </w:r>
      <w:r w:rsidR="0072506F" w:rsidRPr="0072506F">
        <w:t xml:space="preserve"> </w:t>
      </w:r>
      <w:r w:rsidR="0072506F">
        <w:t xml:space="preserve">в поверхностной сегрегации </w:t>
      </w:r>
      <w:r w:rsidR="0072506F">
        <w:rPr>
          <w:lang w:val="en-US"/>
        </w:rPr>
        <w:t>MnO</w:t>
      </w:r>
      <w:r w:rsidR="0072506F">
        <w:rPr>
          <w:vertAlign w:val="subscript"/>
          <w:lang w:val="en-US"/>
        </w:rPr>
        <w:t>x</w:t>
      </w:r>
      <w:r w:rsidR="0072506F">
        <w:t xml:space="preserve"> и ион</w:t>
      </w:r>
      <w:r w:rsidR="003A48E9">
        <w:t>ы</w:t>
      </w:r>
      <w:r w:rsidR="0072506F">
        <w:t xml:space="preserve"> </w:t>
      </w:r>
      <w:r w:rsidR="0072506F">
        <w:rPr>
          <w:lang w:val="en-US"/>
        </w:rPr>
        <w:t>Mn</w:t>
      </w:r>
      <w:r w:rsidR="0072506F" w:rsidRPr="0072506F">
        <w:rPr>
          <w:vertAlign w:val="superscript"/>
        </w:rPr>
        <w:t>2+</w:t>
      </w:r>
      <w:r w:rsidR="0072506F" w:rsidRPr="0072506F">
        <w:t xml:space="preserve"> </w:t>
      </w:r>
      <w:r w:rsidR="0072506F">
        <w:t xml:space="preserve">в низкоспиновом состоянии в </w:t>
      </w:r>
      <w:r w:rsidR="003D1BF6">
        <w:t xml:space="preserve">кристаллической структуре </w:t>
      </w:r>
      <w:r w:rsidR="003D1BF6">
        <w:rPr>
          <w:lang w:val="en-US"/>
        </w:rPr>
        <w:t>SnO</w:t>
      </w:r>
      <w:r w:rsidR="003D1BF6" w:rsidRPr="003936E8">
        <w:rPr>
          <w:vertAlign w:val="subscript"/>
        </w:rPr>
        <w:t>2</w:t>
      </w:r>
      <w:r w:rsidR="0072506F">
        <w:t xml:space="preserve">. </w:t>
      </w:r>
    </w:p>
    <w:p w14:paraId="2D9F53A3" w14:textId="3F6991DA" w:rsidR="00384C0C" w:rsidRPr="00724BA0" w:rsidRDefault="00FC2863" w:rsidP="00181A58">
      <w:pPr>
        <w:shd w:val="clear" w:color="auto" w:fill="FFFFFF"/>
        <w:ind w:firstLine="397"/>
        <w:jc w:val="both"/>
        <w:rPr>
          <w:rStyle w:val="shorttext"/>
          <w:color w:val="000000" w:themeColor="text1"/>
        </w:rPr>
      </w:pPr>
      <w:r>
        <w:rPr>
          <w:rStyle w:val="shorttext"/>
          <w:color w:val="000000" w:themeColor="text1"/>
        </w:rPr>
        <w:t xml:space="preserve">На основе </w:t>
      </w:r>
      <w:r w:rsidR="0072506F">
        <w:rPr>
          <w:rStyle w:val="shorttext"/>
          <w:color w:val="000000" w:themeColor="text1"/>
        </w:rPr>
        <w:t xml:space="preserve">полученных данных </w:t>
      </w:r>
      <w:r>
        <w:rPr>
          <w:rStyle w:val="shorttext"/>
          <w:color w:val="000000" w:themeColor="text1"/>
        </w:rPr>
        <w:t xml:space="preserve">были предложены реагенты для поверхностного травления образцов: </w:t>
      </w:r>
      <w:r w:rsidRPr="00FC2863">
        <w:rPr>
          <w:rStyle w:val="shorttext"/>
          <w:color w:val="000000" w:themeColor="text1"/>
        </w:rPr>
        <w:t>концентрированн</w:t>
      </w:r>
      <w:r>
        <w:rPr>
          <w:rStyle w:val="shorttext"/>
          <w:color w:val="000000" w:themeColor="text1"/>
        </w:rPr>
        <w:t>ая</w:t>
      </w:r>
      <w:r w:rsidRPr="00FC2863">
        <w:rPr>
          <w:rStyle w:val="shorttext"/>
          <w:color w:val="000000" w:themeColor="text1"/>
        </w:rPr>
        <w:t xml:space="preserve"> солян</w:t>
      </w:r>
      <w:r>
        <w:rPr>
          <w:rStyle w:val="shorttext"/>
          <w:color w:val="000000" w:themeColor="text1"/>
        </w:rPr>
        <w:t>ая</w:t>
      </w:r>
      <w:r w:rsidRPr="00FC2863">
        <w:rPr>
          <w:rStyle w:val="shorttext"/>
          <w:color w:val="000000" w:themeColor="text1"/>
        </w:rPr>
        <w:t xml:space="preserve"> кислот</w:t>
      </w:r>
      <w:r>
        <w:rPr>
          <w:rStyle w:val="shorttext"/>
          <w:color w:val="000000" w:themeColor="text1"/>
        </w:rPr>
        <w:t>а</w:t>
      </w:r>
      <w:r w:rsidRPr="00FC2863">
        <w:rPr>
          <w:rStyle w:val="shorttext"/>
          <w:color w:val="000000" w:themeColor="text1"/>
        </w:rPr>
        <w:t>, щавелев</w:t>
      </w:r>
      <w:r>
        <w:rPr>
          <w:rStyle w:val="shorttext"/>
          <w:color w:val="000000" w:themeColor="text1"/>
        </w:rPr>
        <w:t>ая</w:t>
      </w:r>
      <w:r w:rsidRPr="00FC2863">
        <w:rPr>
          <w:rStyle w:val="shorttext"/>
          <w:color w:val="000000" w:themeColor="text1"/>
        </w:rPr>
        <w:t xml:space="preserve"> кислот</w:t>
      </w:r>
      <w:r>
        <w:rPr>
          <w:rStyle w:val="shorttext"/>
          <w:color w:val="000000" w:themeColor="text1"/>
        </w:rPr>
        <w:t>а</w:t>
      </w:r>
      <w:r w:rsidRPr="00FC2863">
        <w:rPr>
          <w:rStyle w:val="shorttext"/>
          <w:color w:val="000000" w:themeColor="text1"/>
        </w:rPr>
        <w:t xml:space="preserve"> в солянокислой среде, пирофосфат натрия в солянокислой среде, кислый и щелочной раствор формальдоксима</w:t>
      </w:r>
      <w:r>
        <w:rPr>
          <w:rStyle w:val="shorttext"/>
          <w:color w:val="000000" w:themeColor="text1"/>
        </w:rPr>
        <w:t xml:space="preserve">. </w:t>
      </w:r>
      <w:r w:rsidR="00EB01EC">
        <w:rPr>
          <w:rStyle w:val="shorttext"/>
          <w:color w:val="000000" w:themeColor="text1"/>
        </w:rPr>
        <w:t>М</w:t>
      </w:r>
      <w:r w:rsidR="00181A58" w:rsidRPr="00181A58">
        <w:rPr>
          <w:rStyle w:val="shorttext"/>
          <w:color w:val="000000" w:themeColor="text1"/>
        </w:rPr>
        <w:t>етодом ИСП МС</w:t>
      </w:r>
      <w:r w:rsidR="00EB01EC">
        <w:rPr>
          <w:rStyle w:val="shorttext"/>
          <w:color w:val="000000" w:themeColor="text1"/>
        </w:rPr>
        <w:t xml:space="preserve"> у</w:t>
      </w:r>
      <w:r w:rsidR="00181A58" w:rsidRPr="00181A58">
        <w:rPr>
          <w:rStyle w:val="shorttext"/>
          <w:color w:val="000000" w:themeColor="text1"/>
        </w:rPr>
        <w:t xml:space="preserve">становлено, что соединения марганца на поверхности диоксида олова растворяются при использовании </w:t>
      </w:r>
      <w:r w:rsidR="003D1BF6">
        <w:rPr>
          <w:rStyle w:val="shorttext"/>
          <w:color w:val="000000" w:themeColor="text1"/>
        </w:rPr>
        <w:t xml:space="preserve">всех </w:t>
      </w:r>
      <w:r w:rsidR="00181A58" w:rsidRPr="00181A58">
        <w:rPr>
          <w:rStyle w:val="shorttext"/>
          <w:color w:val="000000" w:themeColor="text1"/>
        </w:rPr>
        <w:t>выбранных реагентов</w:t>
      </w:r>
      <w:r w:rsidR="003D1BF6">
        <w:rPr>
          <w:rStyle w:val="shorttext"/>
          <w:color w:val="000000" w:themeColor="text1"/>
        </w:rPr>
        <w:t>, однако</w:t>
      </w:r>
      <w:r w:rsidR="00946ACA">
        <w:rPr>
          <w:rStyle w:val="shorttext"/>
          <w:color w:val="000000" w:themeColor="text1"/>
        </w:rPr>
        <w:t xml:space="preserve"> </w:t>
      </w:r>
      <w:r w:rsidR="00181A58" w:rsidRPr="00181A58">
        <w:rPr>
          <w:rStyle w:val="shorttext"/>
          <w:color w:val="000000" w:themeColor="text1"/>
        </w:rPr>
        <w:t>только при использовании</w:t>
      </w:r>
      <w:r w:rsidR="00946ACA">
        <w:rPr>
          <w:rStyle w:val="shorttext"/>
          <w:color w:val="000000" w:themeColor="text1"/>
        </w:rPr>
        <w:t xml:space="preserve"> кислого раствора</w:t>
      </w:r>
      <w:r w:rsidR="00181A58" w:rsidRPr="00181A58">
        <w:rPr>
          <w:rStyle w:val="shorttext"/>
          <w:color w:val="000000" w:themeColor="text1"/>
        </w:rPr>
        <w:t xml:space="preserve"> формальдоксима</w:t>
      </w:r>
      <w:r w:rsidR="00946ACA" w:rsidRPr="00946ACA">
        <w:rPr>
          <w:rStyle w:val="shorttext"/>
          <w:color w:val="000000" w:themeColor="text1"/>
        </w:rPr>
        <w:t xml:space="preserve"> </w:t>
      </w:r>
      <w:r w:rsidR="00946ACA" w:rsidRPr="00181A58">
        <w:rPr>
          <w:rStyle w:val="shorttext"/>
          <w:color w:val="000000" w:themeColor="text1"/>
        </w:rPr>
        <w:t>олово не переходит в раствор</w:t>
      </w:r>
      <w:r w:rsidR="00181A58" w:rsidRPr="00181A58">
        <w:rPr>
          <w:rStyle w:val="shorttext"/>
          <w:color w:val="000000" w:themeColor="text1"/>
        </w:rPr>
        <w:t xml:space="preserve">. Применение данного подхода позволяет определять </w:t>
      </w:r>
      <w:r w:rsidR="003D1BF6">
        <w:rPr>
          <w:rStyle w:val="shorttext"/>
          <w:color w:val="000000" w:themeColor="text1"/>
        </w:rPr>
        <w:t xml:space="preserve">содержание </w:t>
      </w:r>
      <w:r w:rsidR="00181A58" w:rsidRPr="00181A58">
        <w:rPr>
          <w:rStyle w:val="shorttext"/>
          <w:color w:val="000000" w:themeColor="text1"/>
        </w:rPr>
        <w:t xml:space="preserve">марганца на поверхности </w:t>
      </w:r>
      <w:r w:rsidR="003D1BF6">
        <w:rPr>
          <w:rStyle w:val="shorttext"/>
          <w:color w:val="000000" w:themeColor="text1"/>
        </w:rPr>
        <w:t xml:space="preserve">кристаллических зерен </w:t>
      </w:r>
      <w:r w:rsidR="003D1BF6">
        <w:rPr>
          <w:rStyle w:val="shorttext"/>
          <w:color w:val="000000" w:themeColor="text1"/>
          <w:lang w:val="en-US"/>
        </w:rPr>
        <w:t>SnO</w:t>
      </w:r>
      <w:r w:rsidR="003D1BF6" w:rsidRPr="003936E8">
        <w:rPr>
          <w:rStyle w:val="shorttext"/>
          <w:color w:val="000000" w:themeColor="text1"/>
          <w:vertAlign w:val="subscript"/>
        </w:rPr>
        <w:t>2</w:t>
      </w:r>
      <w:r w:rsidR="00724BA0" w:rsidRPr="00724BA0">
        <w:rPr>
          <w:rStyle w:val="shorttext"/>
          <w:color w:val="000000" w:themeColor="text1"/>
        </w:rPr>
        <w:t>.</w:t>
      </w:r>
    </w:p>
    <w:p w14:paraId="2C769FA0" w14:textId="78D223C4" w:rsidR="004D5F9B" w:rsidRPr="0031337D" w:rsidRDefault="00E77373" w:rsidP="0031337D">
      <w:pPr>
        <w:ind w:firstLine="567"/>
        <w:jc w:val="both"/>
        <w:rPr>
          <w:rStyle w:val="shorttext"/>
          <w:color w:val="000000"/>
        </w:rPr>
      </w:pPr>
      <w:r>
        <w:rPr>
          <w:color w:val="000000"/>
        </w:rPr>
        <w:t xml:space="preserve">Для </w:t>
      </w:r>
      <w:r w:rsidRPr="00A97101">
        <w:rPr>
          <w:color w:val="000000"/>
        </w:rPr>
        <w:t>метода</w:t>
      </w:r>
      <w:r>
        <w:rPr>
          <w:color w:val="000000"/>
        </w:rPr>
        <w:t xml:space="preserve"> ИСП МС</w:t>
      </w:r>
      <w:r w:rsidRPr="00A97101">
        <w:rPr>
          <w:color w:val="000000"/>
        </w:rPr>
        <w:t xml:space="preserve"> </w:t>
      </w:r>
      <w:r>
        <w:rPr>
          <w:color w:val="000000"/>
        </w:rPr>
        <w:t>была создана</w:t>
      </w:r>
      <w:r w:rsidRPr="00A97101">
        <w:rPr>
          <w:color w:val="000000"/>
        </w:rPr>
        <w:t xml:space="preserve"> методика растворения образцов в автоклаве с микроволновой интенсификацией</w:t>
      </w:r>
      <w:r w:rsidR="00724BA0" w:rsidRPr="00724BA0">
        <w:rPr>
          <w:color w:val="000000"/>
        </w:rPr>
        <w:t xml:space="preserve"> (</w:t>
      </w:r>
      <w:r w:rsidR="00724BA0">
        <w:rPr>
          <w:color w:val="000000"/>
        </w:rPr>
        <w:t>автоклавная жидкость – смесь концентрированных соляной и плавиковых кислот в соотношении 2 к 1</w:t>
      </w:r>
      <w:r w:rsidR="00724BA0" w:rsidRPr="00724BA0">
        <w:rPr>
          <w:color w:val="000000"/>
        </w:rPr>
        <w:t>;</w:t>
      </w:r>
      <w:r w:rsidR="0031337D">
        <w:rPr>
          <w:color w:val="000000"/>
        </w:rPr>
        <w:t xml:space="preserve"> первый этап – 20-100</w:t>
      </w:r>
      <w:r w:rsidR="0031337D" w:rsidRPr="00724BA0">
        <w:rPr>
          <w:color w:val="000000"/>
        </w:rPr>
        <w:t>°C</w:t>
      </w:r>
      <w:r w:rsidR="0031337D">
        <w:rPr>
          <w:color w:val="000000"/>
        </w:rPr>
        <w:t xml:space="preserve"> в </w:t>
      </w:r>
      <w:r w:rsidR="00333A16">
        <w:rPr>
          <w:color w:val="000000"/>
        </w:rPr>
        <w:t>течени</w:t>
      </w:r>
      <w:r w:rsidR="00333A16">
        <w:rPr>
          <w:color w:val="000000"/>
        </w:rPr>
        <w:t>е</w:t>
      </w:r>
      <w:r w:rsidR="00333A16">
        <w:rPr>
          <w:color w:val="000000"/>
        </w:rPr>
        <w:t xml:space="preserve"> </w:t>
      </w:r>
      <w:r w:rsidR="0031337D">
        <w:rPr>
          <w:color w:val="000000"/>
        </w:rPr>
        <w:t>10 мин, выдержка 5 мин, второй этап – 100-150</w:t>
      </w:r>
      <w:r w:rsidR="0031337D" w:rsidRPr="00724BA0">
        <w:rPr>
          <w:color w:val="000000"/>
        </w:rPr>
        <w:t>°C</w:t>
      </w:r>
      <w:r w:rsidR="0031337D">
        <w:rPr>
          <w:color w:val="000000"/>
        </w:rPr>
        <w:t xml:space="preserve"> в </w:t>
      </w:r>
      <w:r w:rsidR="00333A16">
        <w:rPr>
          <w:color w:val="000000"/>
        </w:rPr>
        <w:t>течени</w:t>
      </w:r>
      <w:r w:rsidR="00333A16">
        <w:rPr>
          <w:color w:val="000000"/>
        </w:rPr>
        <w:t>е</w:t>
      </w:r>
      <w:r w:rsidR="00333A16">
        <w:rPr>
          <w:color w:val="000000"/>
        </w:rPr>
        <w:t xml:space="preserve"> </w:t>
      </w:r>
      <w:r w:rsidR="0031337D">
        <w:rPr>
          <w:color w:val="000000"/>
        </w:rPr>
        <w:t>10 мин, выдержка 5 мин, третий этап – 150-220</w:t>
      </w:r>
      <w:r w:rsidR="0031337D" w:rsidRPr="00724BA0">
        <w:rPr>
          <w:color w:val="000000"/>
        </w:rPr>
        <w:t>°C</w:t>
      </w:r>
      <w:r w:rsidR="0031337D">
        <w:rPr>
          <w:color w:val="000000"/>
        </w:rPr>
        <w:t xml:space="preserve"> в </w:t>
      </w:r>
      <w:r w:rsidR="00333A16">
        <w:rPr>
          <w:color w:val="000000"/>
        </w:rPr>
        <w:t>течени</w:t>
      </w:r>
      <w:r w:rsidR="00333A16">
        <w:rPr>
          <w:color w:val="000000"/>
        </w:rPr>
        <w:t>е</w:t>
      </w:r>
      <w:r w:rsidR="00333A16">
        <w:rPr>
          <w:color w:val="000000"/>
        </w:rPr>
        <w:t xml:space="preserve"> </w:t>
      </w:r>
      <w:r w:rsidR="0031337D">
        <w:rPr>
          <w:color w:val="000000"/>
        </w:rPr>
        <w:t>10 мин, выдержка 30 мин, четвертый этап – 220-150</w:t>
      </w:r>
      <w:r w:rsidR="0031337D" w:rsidRPr="00724BA0">
        <w:rPr>
          <w:color w:val="000000"/>
        </w:rPr>
        <w:t>°C</w:t>
      </w:r>
      <w:r w:rsidR="0031337D">
        <w:rPr>
          <w:color w:val="000000"/>
        </w:rPr>
        <w:t xml:space="preserve"> в </w:t>
      </w:r>
      <w:r w:rsidR="00333A16">
        <w:rPr>
          <w:color w:val="000000"/>
        </w:rPr>
        <w:t>течени</w:t>
      </w:r>
      <w:r w:rsidR="00333A16">
        <w:rPr>
          <w:color w:val="000000"/>
        </w:rPr>
        <w:t>е</w:t>
      </w:r>
      <w:r w:rsidR="00333A16">
        <w:rPr>
          <w:color w:val="000000"/>
        </w:rPr>
        <w:t xml:space="preserve"> </w:t>
      </w:r>
      <w:r w:rsidR="0031337D">
        <w:rPr>
          <w:color w:val="000000"/>
        </w:rPr>
        <w:t>10 мин, выдержка 30 мин),</w:t>
      </w:r>
      <w:r w:rsidR="00946ACA">
        <w:rPr>
          <w:color w:val="000000"/>
        </w:rPr>
        <w:t xml:space="preserve"> </w:t>
      </w:r>
      <w:r>
        <w:rPr>
          <w:color w:val="000000"/>
        </w:rPr>
        <w:t xml:space="preserve">подобраны внутренние стандарты </w:t>
      </w:r>
      <w:r w:rsidR="00946ACA">
        <w:rPr>
          <w:color w:val="000000"/>
        </w:rPr>
        <w:t xml:space="preserve">– </w:t>
      </w:r>
      <w:r>
        <w:rPr>
          <w:color w:val="000000"/>
          <w:lang w:val="en-US"/>
        </w:rPr>
        <w:t>Cu</w:t>
      </w:r>
      <w:r w:rsidR="00724BA0" w:rsidRPr="00724BA0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Rh</w:t>
      </w:r>
      <w:r w:rsidR="00946ACA">
        <w:rPr>
          <w:color w:val="000000"/>
        </w:rPr>
        <w:t xml:space="preserve"> –</w:t>
      </w:r>
      <w:r w:rsidR="00724BA0" w:rsidRPr="00724BA0">
        <w:rPr>
          <w:color w:val="000000"/>
        </w:rPr>
        <w:t xml:space="preserve"> </w:t>
      </w:r>
      <w:r w:rsidR="00724BA0">
        <w:rPr>
          <w:color w:val="000000"/>
        </w:rPr>
        <w:t xml:space="preserve">для учета дрейфа базовой линии при измерении </w:t>
      </w:r>
      <w:r w:rsidR="00724BA0">
        <w:rPr>
          <w:color w:val="000000"/>
          <w:lang w:val="en-US"/>
        </w:rPr>
        <w:t>Mn</w:t>
      </w:r>
      <w:r w:rsidR="00724BA0" w:rsidRPr="00724BA0">
        <w:rPr>
          <w:color w:val="000000"/>
        </w:rPr>
        <w:t xml:space="preserve"> </w:t>
      </w:r>
      <w:r w:rsidR="00724BA0">
        <w:rPr>
          <w:color w:val="000000"/>
        </w:rPr>
        <w:t xml:space="preserve">и </w:t>
      </w:r>
      <w:r w:rsidR="00724BA0">
        <w:rPr>
          <w:color w:val="000000"/>
          <w:lang w:val="en-US"/>
        </w:rPr>
        <w:t>Sn</w:t>
      </w:r>
      <w:r w:rsidR="00333A16">
        <w:rPr>
          <w:color w:val="000000"/>
        </w:rPr>
        <w:t>,</w:t>
      </w:r>
      <w:r w:rsidR="00724BA0" w:rsidRPr="00724BA0">
        <w:rPr>
          <w:color w:val="000000"/>
        </w:rPr>
        <w:t xml:space="preserve"> </w:t>
      </w:r>
      <w:r w:rsidR="00724BA0">
        <w:rPr>
          <w:color w:val="000000"/>
        </w:rPr>
        <w:t>соответственно</w:t>
      </w:r>
      <w:r w:rsidRPr="00A97101">
        <w:rPr>
          <w:color w:val="000000"/>
        </w:rPr>
        <w:t>.</w:t>
      </w:r>
      <w:r>
        <w:rPr>
          <w:color w:val="000000"/>
        </w:rPr>
        <w:t xml:space="preserve"> </w:t>
      </w:r>
      <w:r w:rsidR="00724BA0">
        <w:rPr>
          <w:rStyle w:val="shorttext"/>
          <w:color w:val="000000" w:themeColor="text1"/>
        </w:rPr>
        <w:t>Согласно полученным данным,</w:t>
      </w:r>
      <w:r w:rsidR="004D5F9B" w:rsidRPr="0013461C">
        <w:rPr>
          <w:rStyle w:val="shorttext"/>
          <w:color w:val="000000" w:themeColor="text1"/>
        </w:rPr>
        <w:t xml:space="preserve"> </w:t>
      </w:r>
      <w:r w:rsidR="00333A16">
        <w:rPr>
          <w:rStyle w:val="shorttext"/>
          <w:color w:val="000000" w:themeColor="text1"/>
        </w:rPr>
        <w:t xml:space="preserve">общее </w:t>
      </w:r>
      <w:r w:rsidR="004D5F9B" w:rsidRPr="0013461C">
        <w:rPr>
          <w:rStyle w:val="shorttext"/>
          <w:color w:val="000000" w:themeColor="text1"/>
        </w:rPr>
        <w:t xml:space="preserve">содержание марганца в материалах </w:t>
      </w:r>
      <w:r w:rsidR="00333A16">
        <w:rPr>
          <w:rStyle w:val="shorttext"/>
          <w:color w:val="000000" w:themeColor="text1"/>
        </w:rPr>
        <w:t xml:space="preserve">составило </w:t>
      </w:r>
      <w:r w:rsidR="00333A16">
        <w:rPr>
          <w:rStyle w:val="shorttext"/>
          <w:color w:val="000000" w:themeColor="text1"/>
        </w:rPr>
        <w:t>1,5 ат. %</w:t>
      </w:r>
      <w:r w:rsidR="00333A16">
        <w:rPr>
          <w:rStyle w:val="shorttext"/>
          <w:color w:val="000000" w:themeColor="text1"/>
        </w:rPr>
        <w:t xml:space="preserve">, что </w:t>
      </w:r>
      <w:r w:rsidR="004D5F9B" w:rsidRPr="0013461C">
        <w:rPr>
          <w:rStyle w:val="shorttext"/>
          <w:color w:val="000000" w:themeColor="text1"/>
        </w:rPr>
        <w:t xml:space="preserve">соответствует </w:t>
      </w:r>
      <w:r w:rsidR="00724BA0">
        <w:rPr>
          <w:rStyle w:val="shorttext"/>
          <w:color w:val="000000" w:themeColor="text1"/>
        </w:rPr>
        <w:t>введенному при синтезе</w:t>
      </w:r>
      <w:r w:rsidR="00333A16">
        <w:rPr>
          <w:rStyle w:val="shorttext"/>
          <w:color w:val="000000" w:themeColor="text1"/>
        </w:rPr>
        <w:t>.</w:t>
      </w:r>
      <w:r w:rsidR="00875C68">
        <w:rPr>
          <w:rStyle w:val="shorttext"/>
          <w:color w:val="000000" w:themeColor="text1"/>
        </w:rPr>
        <w:t xml:space="preserve"> На основе данных о распределении марганца </w:t>
      </w:r>
      <w:r w:rsidR="004D5F9B">
        <w:rPr>
          <w:rStyle w:val="shorttext"/>
          <w:color w:val="000000" w:themeColor="text1"/>
        </w:rPr>
        <w:t>охарактеризован процесс диффузии марганца в диоксиде олова</w:t>
      </w:r>
      <w:r w:rsidR="007D33EB">
        <w:rPr>
          <w:rStyle w:val="shorttext"/>
          <w:color w:val="000000" w:themeColor="text1"/>
        </w:rPr>
        <w:t>: с увеличением времени отжига снижается содержание марганца на поверхности, общее содержание остаётся неизменным.</w:t>
      </w:r>
    </w:p>
    <w:p w14:paraId="3486C755" w14:textId="31383DAD" w:rsidR="00116478" w:rsidRPr="0031337D" w:rsidRDefault="0031337D" w:rsidP="0031337D">
      <w:pPr>
        <w:ind w:firstLine="567"/>
        <w:jc w:val="both"/>
        <w:rPr>
          <w:color w:val="000000" w:themeColor="text1"/>
        </w:rPr>
      </w:pPr>
      <w:r>
        <w:rPr>
          <w:rStyle w:val="shorttext"/>
          <w:color w:val="000000" w:themeColor="text1"/>
        </w:rPr>
        <w:t>Для анализа образцов без полного разложения м</w:t>
      </w:r>
      <w:r w:rsidR="005710B0">
        <w:rPr>
          <w:rStyle w:val="shorttext"/>
          <w:color w:val="000000" w:themeColor="text1"/>
        </w:rPr>
        <w:t xml:space="preserve">етодом РФА ПВО </w:t>
      </w:r>
      <w:r>
        <w:rPr>
          <w:rStyle w:val="shorttext"/>
          <w:color w:val="000000" w:themeColor="text1"/>
        </w:rPr>
        <w:t xml:space="preserve">готовили </w:t>
      </w:r>
      <w:r w:rsidR="005710B0">
        <w:rPr>
          <w:rStyle w:val="shorttext"/>
          <w:color w:val="000000" w:themeColor="text1"/>
        </w:rPr>
        <w:t>растворы травления и суспензии</w:t>
      </w:r>
      <w:r w:rsidR="00F54A6E">
        <w:rPr>
          <w:rStyle w:val="shorttext"/>
          <w:color w:val="000000" w:themeColor="text1"/>
        </w:rPr>
        <w:t xml:space="preserve"> </w:t>
      </w:r>
      <w:r w:rsidR="005710B0">
        <w:rPr>
          <w:rStyle w:val="shorttext"/>
          <w:color w:val="000000" w:themeColor="text1"/>
        </w:rPr>
        <w:t xml:space="preserve">в этиленгликоле с добавлением </w:t>
      </w:r>
      <w:r>
        <w:rPr>
          <w:rStyle w:val="shorttext"/>
          <w:color w:val="000000" w:themeColor="text1"/>
        </w:rPr>
        <w:t xml:space="preserve">внутреннего </w:t>
      </w:r>
      <w:r>
        <w:rPr>
          <w:rStyle w:val="shorttext"/>
          <w:color w:val="000000" w:themeColor="text1"/>
        </w:rPr>
        <w:br/>
      </w:r>
      <w:r w:rsidR="005710B0">
        <w:rPr>
          <w:rStyle w:val="shorttext"/>
          <w:color w:val="000000" w:themeColor="text1"/>
        </w:rPr>
        <w:t xml:space="preserve">стандарта </w:t>
      </w:r>
      <w:r>
        <w:rPr>
          <w:rStyle w:val="shorttext"/>
          <w:color w:val="000000" w:themeColor="text1"/>
        </w:rPr>
        <w:t>(</w:t>
      </w:r>
      <w:r w:rsidR="005710B0">
        <w:rPr>
          <w:rStyle w:val="shorttext"/>
          <w:color w:val="000000" w:themeColor="text1"/>
          <w:lang w:val="en-US"/>
        </w:rPr>
        <w:t>Ga</w:t>
      </w:r>
      <w:r>
        <w:rPr>
          <w:rStyle w:val="shorttext"/>
          <w:color w:val="000000" w:themeColor="text1"/>
        </w:rPr>
        <w:t>)</w:t>
      </w:r>
      <w:r w:rsidR="005710B0" w:rsidRPr="005710B0">
        <w:rPr>
          <w:rStyle w:val="shorttext"/>
          <w:color w:val="000000" w:themeColor="text1"/>
        </w:rPr>
        <w:t>.</w:t>
      </w:r>
      <w:r>
        <w:rPr>
          <w:rStyle w:val="shorttext"/>
          <w:color w:val="000000" w:themeColor="text1"/>
        </w:rPr>
        <w:t xml:space="preserve"> </w:t>
      </w:r>
      <w:r w:rsidRPr="0031337D">
        <w:rPr>
          <w:rStyle w:val="shorttext"/>
          <w:color w:val="000000" w:themeColor="text1"/>
        </w:rPr>
        <w:t xml:space="preserve">Результаты определения марганца в растворах после обработки поверхности методами ИСП МС и РФА ПВО сходятся в пределах погрешности 5%. Результаты определения олова и марганца в суспензиях расходятся с результатами, полученными в растворах образцов после </w:t>
      </w:r>
      <w:r>
        <w:rPr>
          <w:rStyle w:val="shorttext"/>
          <w:color w:val="000000" w:themeColor="text1"/>
        </w:rPr>
        <w:t xml:space="preserve">полного </w:t>
      </w:r>
      <w:r w:rsidRPr="0031337D">
        <w:rPr>
          <w:rStyle w:val="shorttext"/>
          <w:color w:val="000000" w:themeColor="text1"/>
        </w:rPr>
        <w:t xml:space="preserve">разложения. </w:t>
      </w:r>
      <w:r>
        <w:rPr>
          <w:rStyle w:val="shorttext"/>
          <w:color w:val="000000" w:themeColor="text1"/>
        </w:rPr>
        <w:t xml:space="preserve">Такой результат </w:t>
      </w:r>
      <w:r w:rsidRPr="0031337D">
        <w:rPr>
          <w:rStyle w:val="shorttext"/>
          <w:color w:val="000000" w:themeColor="text1"/>
        </w:rPr>
        <w:t>можно</w:t>
      </w:r>
      <w:r>
        <w:rPr>
          <w:rStyle w:val="shorttext"/>
          <w:color w:val="000000" w:themeColor="text1"/>
        </w:rPr>
        <w:t xml:space="preserve"> связать</w:t>
      </w:r>
      <w:r w:rsidRPr="0031337D">
        <w:rPr>
          <w:rStyle w:val="shorttext"/>
          <w:color w:val="000000" w:themeColor="text1"/>
        </w:rPr>
        <w:t xml:space="preserve"> с неравномерным распределением внутреннего стандарта в суспензиях образцов.</w:t>
      </w:r>
    </w:p>
    <w:sectPr w:rsidR="00116478" w:rsidRPr="0031337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22865">
    <w:abstractNumId w:val="2"/>
  </w:num>
  <w:num w:numId="2" w16cid:durableId="1288006223">
    <w:abstractNumId w:val="3"/>
  </w:num>
  <w:num w:numId="3" w16cid:durableId="1619530697">
    <w:abstractNumId w:val="1"/>
  </w:num>
  <w:num w:numId="4" w16cid:durableId="51461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156"/>
    <w:rsid w:val="0005526E"/>
    <w:rsid w:val="00063966"/>
    <w:rsid w:val="00075D6E"/>
    <w:rsid w:val="00086081"/>
    <w:rsid w:val="0009449A"/>
    <w:rsid w:val="00094FD0"/>
    <w:rsid w:val="000A344D"/>
    <w:rsid w:val="000E334E"/>
    <w:rsid w:val="000F630C"/>
    <w:rsid w:val="00101A1C"/>
    <w:rsid w:val="00103657"/>
    <w:rsid w:val="00106375"/>
    <w:rsid w:val="00107AA3"/>
    <w:rsid w:val="001106E9"/>
    <w:rsid w:val="001130D9"/>
    <w:rsid w:val="00116478"/>
    <w:rsid w:val="00130241"/>
    <w:rsid w:val="0015476F"/>
    <w:rsid w:val="00174220"/>
    <w:rsid w:val="001770DC"/>
    <w:rsid w:val="00181A58"/>
    <w:rsid w:val="001E61C2"/>
    <w:rsid w:val="001F0493"/>
    <w:rsid w:val="0022260A"/>
    <w:rsid w:val="002264EE"/>
    <w:rsid w:val="0023307C"/>
    <w:rsid w:val="0031337D"/>
    <w:rsid w:val="0031361E"/>
    <w:rsid w:val="003330E5"/>
    <w:rsid w:val="00333A16"/>
    <w:rsid w:val="00384C0C"/>
    <w:rsid w:val="00386B12"/>
    <w:rsid w:val="00391C38"/>
    <w:rsid w:val="003936E8"/>
    <w:rsid w:val="003A48E9"/>
    <w:rsid w:val="003B76D6"/>
    <w:rsid w:val="003D1BF6"/>
    <w:rsid w:val="003E2601"/>
    <w:rsid w:val="003F4E6B"/>
    <w:rsid w:val="0043551C"/>
    <w:rsid w:val="004408D3"/>
    <w:rsid w:val="0049124C"/>
    <w:rsid w:val="00493B71"/>
    <w:rsid w:val="004A26A3"/>
    <w:rsid w:val="004D5F9B"/>
    <w:rsid w:val="004F0EDF"/>
    <w:rsid w:val="00522BF1"/>
    <w:rsid w:val="00553716"/>
    <w:rsid w:val="005710B0"/>
    <w:rsid w:val="00590166"/>
    <w:rsid w:val="005D022B"/>
    <w:rsid w:val="005D676F"/>
    <w:rsid w:val="005E5BE9"/>
    <w:rsid w:val="0069427D"/>
    <w:rsid w:val="006A49B4"/>
    <w:rsid w:val="006D4FA2"/>
    <w:rsid w:val="006D5295"/>
    <w:rsid w:val="006F7A19"/>
    <w:rsid w:val="0070146B"/>
    <w:rsid w:val="007213E1"/>
    <w:rsid w:val="00724BA0"/>
    <w:rsid w:val="0072506F"/>
    <w:rsid w:val="00775389"/>
    <w:rsid w:val="00797838"/>
    <w:rsid w:val="007B6F51"/>
    <w:rsid w:val="007C0765"/>
    <w:rsid w:val="007C36D8"/>
    <w:rsid w:val="007D33EB"/>
    <w:rsid w:val="007F2744"/>
    <w:rsid w:val="00823E9F"/>
    <w:rsid w:val="00875C68"/>
    <w:rsid w:val="008931BE"/>
    <w:rsid w:val="008A698B"/>
    <w:rsid w:val="008C67E3"/>
    <w:rsid w:val="00914205"/>
    <w:rsid w:val="00921D45"/>
    <w:rsid w:val="00924D60"/>
    <w:rsid w:val="009426C0"/>
    <w:rsid w:val="00946ACA"/>
    <w:rsid w:val="0097489D"/>
    <w:rsid w:val="00980A65"/>
    <w:rsid w:val="009A66DB"/>
    <w:rsid w:val="009B2F80"/>
    <w:rsid w:val="009B3300"/>
    <w:rsid w:val="009D543B"/>
    <w:rsid w:val="009F3380"/>
    <w:rsid w:val="00A02163"/>
    <w:rsid w:val="00A314FE"/>
    <w:rsid w:val="00A97101"/>
    <w:rsid w:val="00AB65D8"/>
    <w:rsid w:val="00AD7380"/>
    <w:rsid w:val="00AF3F01"/>
    <w:rsid w:val="00B07853"/>
    <w:rsid w:val="00B24414"/>
    <w:rsid w:val="00B72454"/>
    <w:rsid w:val="00BF36F8"/>
    <w:rsid w:val="00BF4622"/>
    <w:rsid w:val="00C844E2"/>
    <w:rsid w:val="00CD00B1"/>
    <w:rsid w:val="00D22306"/>
    <w:rsid w:val="00D42542"/>
    <w:rsid w:val="00D8121C"/>
    <w:rsid w:val="00E22189"/>
    <w:rsid w:val="00E456B0"/>
    <w:rsid w:val="00E74069"/>
    <w:rsid w:val="00E77373"/>
    <w:rsid w:val="00E81D35"/>
    <w:rsid w:val="00EB01EC"/>
    <w:rsid w:val="00EB1F49"/>
    <w:rsid w:val="00ED477F"/>
    <w:rsid w:val="00ED6E49"/>
    <w:rsid w:val="00F07413"/>
    <w:rsid w:val="00F2360F"/>
    <w:rsid w:val="00F54A6E"/>
    <w:rsid w:val="00F81B6E"/>
    <w:rsid w:val="00F865B3"/>
    <w:rsid w:val="00FB1509"/>
    <w:rsid w:val="00FC2863"/>
    <w:rsid w:val="00FF1903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uiPriority w:val="99"/>
    <w:rsid w:val="00040156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0552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526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5526E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52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5526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F886B-8275-43C0-8D28-5F953622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LCPSSM</dc:creator>
  <cp:lastModifiedBy>Marina</cp:lastModifiedBy>
  <cp:revision>3</cp:revision>
  <dcterms:created xsi:type="dcterms:W3CDTF">2025-03-09T09:58:00Z</dcterms:created>
  <dcterms:modified xsi:type="dcterms:W3CDTF">2025-03-09T09:59:00Z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