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F2F3" w14:textId="53B0C849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C2E89">
        <w:rPr>
          <w:rFonts w:ascii="Times New Roman" w:hAnsi="Times New Roman" w:cs="Times New Roman"/>
          <w:b/>
          <w:sz w:val="24"/>
          <w:szCs w:val="24"/>
        </w:rPr>
        <w:t>Разделение и определение сахарозаменителей на разработанных сорбентах на основе силикагеля и полистирол-дивинилбензола</w:t>
      </w:r>
    </w:p>
    <w:p w14:paraId="337254A1" w14:textId="6605669D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FD9">
        <w:rPr>
          <w:rFonts w:ascii="Times New Roman" w:hAnsi="Times New Roman" w:cs="Times New Roman"/>
          <w:b/>
          <w:i/>
          <w:sz w:val="24"/>
          <w:szCs w:val="24"/>
        </w:rPr>
        <w:t>Бородина А. Ф.</w:t>
      </w:r>
      <w:r w:rsidR="00041256">
        <w:rPr>
          <w:rFonts w:ascii="Times New Roman" w:hAnsi="Times New Roman" w:cs="Times New Roman"/>
          <w:b/>
          <w:i/>
          <w:sz w:val="24"/>
          <w:szCs w:val="24"/>
        </w:rPr>
        <w:t>, Чикурова Н. Ю.</w:t>
      </w:r>
    </w:p>
    <w:p w14:paraId="44258419" w14:textId="460C4ADE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Студентка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 курс специалитета</w:t>
      </w:r>
    </w:p>
    <w:p w14:paraId="6E49843A" w14:textId="77777777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Ломоносова,</w:t>
      </w:r>
    </w:p>
    <w:p w14:paraId="15629A69" w14:textId="77777777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02CA7302" w14:textId="77777777" w:rsidR="003C2E89" w:rsidRPr="007A7758" w:rsidRDefault="003C2E89" w:rsidP="003C2E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775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A7758">
        <w:rPr>
          <w:rFonts w:ascii="Times New Roman" w:hAnsi="Times New Roman" w:cs="Times New Roman"/>
          <w:i/>
          <w:sz w:val="24"/>
          <w:szCs w:val="24"/>
        </w:rPr>
        <w:t>-</w:t>
      </w:r>
      <w:r w:rsidRPr="007A775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A775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borodina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apollinaria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@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Pr="007A7758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2BAAC46E" w14:textId="47A60279" w:rsidR="003C2E89" w:rsidRPr="007A7758" w:rsidRDefault="003C2E89" w:rsidP="003C2E89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E89">
        <w:rPr>
          <w:rFonts w:ascii="Times New Roman" w:hAnsi="Times New Roman" w:cs="Times New Roman"/>
          <w:iCs/>
          <w:sz w:val="24"/>
          <w:szCs w:val="24"/>
        </w:rPr>
        <w:t>В последние десятилетия наблюдается рост использования подсластителей и сахарозаменителей, часть из которых являются натуральными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(полиатомные спирты, такие как ксилит, сорбит, э</w:t>
      </w:r>
      <w:r w:rsidR="009C6740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итрит и т. д.)</w:t>
      </w:r>
      <w:r w:rsidRPr="003C2E89">
        <w:rPr>
          <w:rFonts w:ascii="Times New Roman" w:hAnsi="Times New Roman" w:cs="Times New Roman"/>
          <w:iCs/>
          <w:sz w:val="24"/>
          <w:szCs w:val="24"/>
        </w:rPr>
        <w:t>, а часть – искусственными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(сукралоза, ацесульфам калия, аспартам)</w:t>
      </w:r>
      <w:r w:rsidRPr="003C2E8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Так как существуют данные о потенциальном вреде для здоровья от потребления сахарозаменителей, во многих странах установлен максимально допустимый уровень содержания данных веществ в продукции. Таким образом, их определение является важной аналитической задачей.</w:t>
      </w:r>
    </w:p>
    <w:p w14:paraId="513E8C59" w14:textId="10F87E18" w:rsidR="003C2E89" w:rsidRDefault="003C2E89" w:rsidP="003C2E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2FD9">
        <w:rPr>
          <w:rFonts w:ascii="Times New Roman" w:hAnsi="Times New Roman" w:cs="Times New Roman"/>
          <w:sz w:val="24"/>
          <w:szCs w:val="24"/>
        </w:rPr>
        <w:t xml:space="preserve">В работе для разделения модельных смесей натуральных сахарозаменителей </w:t>
      </w:r>
      <w:r>
        <w:rPr>
          <w:rFonts w:ascii="Times New Roman" w:hAnsi="Times New Roman" w:cs="Times New Roman"/>
          <w:sz w:val="24"/>
          <w:szCs w:val="24"/>
        </w:rPr>
        <w:t>методом гидрофильной хроматографии</w:t>
      </w:r>
      <w:r w:rsidRPr="00AB2FD9">
        <w:rPr>
          <w:rFonts w:ascii="Times New Roman" w:hAnsi="Times New Roman" w:cs="Times New Roman"/>
          <w:sz w:val="24"/>
          <w:szCs w:val="24"/>
        </w:rPr>
        <w:t xml:space="preserve"> использовали </w:t>
      </w:r>
      <w:r>
        <w:rPr>
          <w:rFonts w:ascii="Times New Roman" w:hAnsi="Times New Roman" w:cs="Times New Roman"/>
          <w:sz w:val="24"/>
          <w:szCs w:val="24"/>
        </w:rPr>
        <w:t>неподвижные фазы</w:t>
      </w:r>
      <w:r w:rsidR="00A33C00">
        <w:rPr>
          <w:rFonts w:ascii="Times New Roman" w:hAnsi="Times New Roman" w:cs="Times New Roman"/>
          <w:sz w:val="24"/>
          <w:szCs w:val="24"/>
        </w:rPr>
        <w:t>, полученный в лаборатории хроматографии,</w:t>
      </w:r>
      <w:r w:rsidRPr="00AB2FD9">
        <w:rPr>
          <w:rFonts w:ascii="Times New Roman" w:hAnsi="Times New Roman" w:cs="Times New Roman"/>
          <w:sz w:val="24"/>
          <w:szCs w:val="24"/>
        </w:rPr>
        <w:t xml:space="preserve"> на основе силикагеля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функциональными группами: сорбенты с амидными группами, сорбенты, модифицированные полимерными кислотами, сорбент с полиэтиленгликолем в функциональном слое и цвиттер-ионные сорбенты</w:t>
      </w:r>
      <w:r w:rsidR="00A24970">
        <w:rPr>
          <w:rFonts w:ascii="Times New Roman" w:hAnsi="Times New Roman" w:cs="Times New Roman"/>
          <w:sz w:val="24"/>
          <w:szCs w:val="24"/>
        </w:rPr>
        <w:t>, а также</w:t>
      </w:r>
      <w:r w:rsidRPr="00AB2FD9">
        <w:rPr>
          <w:rFonts w:ascii="Times New Roman" w:hAnsi="Times New Roman" w:cs="Times New Roman"/>
          <w:sz w:val="24"/>
          <w:szCs w:val="24"/>
        </w:rPr>
        <w:t xml:space="preserve"> </w:t>
      </w:r>
      <w:r w:rsidR="00A24970">
        <w:rPr>
          <w:rFonts w:ascii="Times New Roman" w:hAnsi="Times New Roman" w:cs="Times New Roman"/>
          <w:sz w:val="24"/>
          <w:szCs w:val="24"/>
        </w:rPr>
        <w:t>неподвижные фазы</w:t>
      </w:r>
      <w:r w:rsidRPr="00AB2FD9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A24970">
        <w:rPr>
          <w:rFonts w:ascii="Times New Roman" w:hAnsi="Times New Roman" w:cs="Times New Roman"/>
          <w:sz w:val="24"/>
          <w:szCs w:val="24"/>
        </w:rPr>
        <w:t>сополимера стирола и дивинилбензола.</w:t>
      </w:r>
    </w:p>
    <w:p w14:paraId="24C725A8" w14:textId="69D537FB" w:rsidR="00A24970" w:rsidRDefault="00A24970" w:rsidP="003C2E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сорбенте на основе силикагеля с амидными группами возможно разделение 6 спиртов и 5 сахаров</w:t>
      </w:r>
      <w:r w:rsidR="000E2FA4">
        <w:rPr>
          <w:rFonts w:ascii="Times New Roman" w:hAnsi="Times New Roman" w:cs="Times New Roman"/>
          <w:sz w:val="24"/>
          <w:szCs w:val="24"/>
        </w:rPr>
        <w:t xml:space="preserve"> за 24 минуты</w:t>
      </w:r>
      <w:r>
        <w:rPr>
          <w:rFonts w:ascii="Times New Roman" w:hAnsi="Times New Roman" w:cs="Times New Roman"/>
          <w:sz w:val="24"/>
          <w:szCs w:val="24"/>
        </w:rPr>
        <w:t xml:space="preserve"> с эффективностью до 46000 ТТ/м при составе подвижной фазы вода – </w:t>
      </w:r>
      <w:r w:rsidR="000E2FA4">
        <w:rPr>
          <w:rFonts w:ascii="Times New Roman" w:hAnsi="Times New Roman" w:cs="Times New Roman"/>
          <w:sz w:val="24"/>
          <w:szCs w:val="24"/>
        </w:rPr>
        <w:t>ацетонитрил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градиентного элюирования и испарительного детектора по светорассеянию.</w:t>
      </w:r>
      <w:r w:rsidR="000E2FA4">
        <w:rPr>
          <w:rFonts w:ascii="Times New Roman" w:hAnsi="Times New Roman" w:cs="Times New Roman"/>
          <w:sz w:val="24"/>
          <w:szCs w:val="24"/>
        </w:rPr>
        <w:t xml:space="preserve"> Сорбент, модифицированный полиэтиленгликолем, позволяет разделить 5 спиртов и 5 сахаров за 14 минут с эффективностью до 43000 ТТ/м, также при использовании градиентного элюирования и испарительного детектора по светорассеянию. На наиболее селективной по отношению к спиртам неподвижной фазе на основе полистирол-дивинилбензола удалось разделить 5 спиртов и пять сахаров, в том числе сорбит, маннит и глюкозу, за 46 минут с эффективностью до 28000 ТТ/м. Кроме того, использование сорбента на полимерной основе позволило снизить уровень фонового сигнала при использовании градиентного элюирования и испарительного детектора по светорассеянию.</w:t>
      </w:r>
      <w:r w:rsidR="009C6740">
        <w:rPr>
          <w:rFonts w:ascii="Times New Roman" w:hAnsi="Times New Roman" w:cs="Times New Roman"/>
          <w:sz w:val="24"/>
          <w:szCs w:val="24"/>
        </w:rPr>
        <w:t xml:space="preserve"> На наиболее эффективном по отношению к спиртам и сахарам сорбенте проведен количественный анализ ополаскивателей для</w:t>
      </w:r>
      <w:r w:rsidR="00A33C00">
        <w:rPr>
          <w:rFonts w:ascii="Times New Roman" w:hAnsi="Times New Roman" w:cs="Times New Roman"/>
          <w:sz w:val="24"/>
          <w:szCs w:val="24"/>
        </w:rPr>
        <w:t xml:space="preserve"> полости</w:t>
      </w:r>
      <w:r w:rsidR="009C6740">
        <w:rPr>
          <w:rFonts w:ascii="Times New Roman" w:hAnsi="Times New Roman" w:cs="Times New Roman"/>
          <w:sz w:val="24"/>
          <w:szCs w:val="24"/>
        </w:rPr>
        <w:t xml:space="preserve"> рта.</w:t>
      </w:r>
    </w:p>
    <w:p w14:paraId="0E18F003" w14:textId="205D2A2F" w:rsidR="000E2FA4" w:rsidRPr="009C6740" w:rsidRDefault="000E2FA4" w:rsidP="003C2E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 вклад распределительного, адсорбционного и ионообменного механизмов в удерживание искусственных сахарозаменителей</w:t>
      </w:r>
      <w:r w:rsidR="00A33C00">
        <w:rPr>
          <w:rFonts w:ascii="Times New Roman" w:hAnsi="Times New Roman" w:cs="Times New Roman"/>
          <w:sz w:val="24"/>
          <w:szCs w:val="24"/>
        </w:rPr>
        <w:t xml:space="preserve"> на сорбенте на основе полистирол-дивинилбензола с</w:t>
      </w:r>
      <w:r w:rsidR="00A33C00" w:rsidRPr="00AB2FD9">
        <w:rPr>
          <w:rFonts w:ascii="Times New Roman" w:hAnsi="Times New Roman" w:cs="Times New Roman"/>
          <w:sz w:val="24"/>
          <w:szCs w:val="24"/>
        </w:rPr>
        <w:t xml:space="preserve"> ковалентно привитым полиэтилен</w:t>
      </w:r>
      <w:r w:rsidR="0068301F">
        <w:rPr>
          <w:rFonts w:ascii="Times New Roman" w:hAnsi="Times New Roman" w:cs="Times New Roman"/>
          <w:sz w:val="24"/>
          <w:szCs w:val="24"/>
        </w:rPr>
        <w:t>и</w:t>
      </w:r>
      <w:r w:rsidR="00A33C00" w:rsidRPr="00AB2FD9">
        <w:rPr>
          <w:rFonts w:ascii="Times New Roman" w:hAnsi="Times New Roman" w:cs="Times New Roman"/>
          <w:sz w:val="24"/>
          <w:szCs w:val="24"/>
        </w:rPr>
        <w:t>мином и полиэлектролитами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740">
        <w:rPr>
          <w:rFonts w:ascii="Times New Roman" w:hAnsi="Times New Roman" w:cs="Times New Roman"/>
          <w:sz w:val="24"/>
          <w:szCs w:val="24"/>
        </w:rPr>
        <w:t xml:space="preserve">На </w:t>
      </w:r>
      <w:r w:rsidR="00A33C00">
        <w:rPr>
          <w:rFonts w:ascii="Times New Roman" w:hAnsi="Times New Roman" w:cs="Times New Roman"/>
          <w:sz w:val="24"/>
          <w:szCs w:val="24"/>
        </w:rPr>
        <w:t>данной неподвижной фазе</w:t>
      </w:r>
      <w:r w:rsidR="009C6740">
        <w:rPr>
          <w:rFonts w:ascii="Times New Roman" w:hAnsi="Times New Roman" w:cs="Times New Roman"/>
          <w:sz w:val="24"/>
          <w:szCs w:val="24"/>
        </w:rPr>
        <w:t xml:space="preserve"> возможно разделение 4 искусственных сахарозаменителей за 30 минут с эффективностью до 35000 ТТ/м при использовании в качестве подвижной фазы аммонийно-ацетатного буфер</w:t>
      </w:r>
      <w:r w:rsidR="00F6006B">
        <w:rPr>
          <w:rFonts w:ascii="Times New Roman" w:hAnsi="Times New Roman" w:cs="Times New Roman"/>
          <w:sz w:val="24"/>
          <w:szCs w:val="24"/>
        </w:rPr>
        <w:t>ного раствора</w:t>
      </w:r>
      <w:r w:rsidR="009C6740">
        <w:rPr>
          <w:rFonts w:ascii="Times New Roman" w:hAnsi="Times New Roman" w:cs="Times New Roman"/>
          <w:sz w:val="24"/>
          <w:szCs w:val="24"/>
        </w:rPr>
        <w:t xml:space="preserve"> (</w:t>
      </w:r>
      <w:r w:rsidR="009C6740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9C6740" w:rsidRPr="009C6740">
        <w:rPr>
          <w:rFonts w:ascii="Times New Roman" w:hAnsi="Times New Roman" w:cs="Times New Roman"/>
          <w:sz w:val="24"/>
          <w:szCs w:val="24"/>
        </w:rPr>
        <w:t xml:space="preserve"> = 5.7, 40 </w:t>
      </w:r>
      <w:r w:rsidR="009C6740">
        <w:rPr>
          <w:rFonts w:ascii="Times New Roman" w:hAnsi="Times New Roman" w:cs="Times New Roman"/>
          <w:sz w:val="24"/>
          <w:szCs w:val="24"/>
        </w:rPr>
        <w:t>мМ) и ацетонитрила (10:90 об. %) и испарительного детектора по светорассеянию.</w:t>
      </w:r>
      <w:r w:rsidR="00A33C00">
        <w:rPr>
          <w:rFonts w:ascii="Times New Roman" w:hAnsi="Times New Roman" w:cs="Times New Roman"/>
          <w:sz w:val="24"/>
          <w:szCs w:val="24"/>
        </w:rPr>
        <w:t xml:space="preserve"> Показано, что для удерживания искусственных сахарозаменителей на сорбентах на основе силикагеля необходима их </w:t>
      </w:r>
      <w:r w:rsidR="009A15C9">
        <w:rPr>
          <w:rFonts w:ascii="Times New Roman" w:hAnsi="Times New Roman" w:cs="Times New Roman"/>
          <w:sz w:val="24"/>
          <w:szCs w:val="24"/>
        </w:rPr>
        <w:t>модифицирование</w:t>
      </w:r>
      <w:r w:rsidR="00A33C00">
        <w:rPr>
          <w:rFonts w:ascii="Times New Roman" w:hAnsi="Times New Roman" w:cs="Times New Roman"/>
          <w:sz w:val="24"/>
          <w:szCs w:val="24"/>
        </w:rPr>
        <w:t xml:space="preserve"> гидрофобными функциональными группами.</w:t>
      </w:r>
    </w:p>
    <w:p w14:paraId="456AA069" w14:textId="15B29823" w:rsidR="003C2E89" w:rsidRPr="007A7758" w:rsidRDefault="003C2E89" w:rsidP="003C2E8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28C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C6740">
        <w:rPr>
          <w:rFonts w:ascii="Times New Roman" w:hAnsi="Times New Roman" w:cs="Times New Roman"/>
          <w:sz w:val="24"/>
          <w:szCs w:val="24"/>
        </w:rPr>
        <w:t>по отношению к натуральным сахарозаменителям наибольшую эффективность проявили сорбенты на основе силикагеля с амидными функциональными группами и с полиэтиленгликолем в функциональном слое. Для разделения искусственных сахарозаменителей более перспективными оказались неподвижные фазы на полимерной основе.</w:t>
      </w:r>
    </w:p>
    <w:p w14:paraId="24D36090" w14:textId="77777777" w:rsidR="00A33C00" w:rsidRPr="00B34394" w:rsidRDefault="00A33C00" w:rsidP="00A33C00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758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поддержке Российского научного фонда, грант № 20-13-00140.</w:t>
      </w:r>
    </w:p>
    <w:p w14:paraId="7031FD48" w14:textId="77777777" w:rsidR="003E5D83" w:rsidRDefault="003E5D83"/>
    <w:sectPr w:rsidR="003E5D83" w:rsidSect="003C2E89"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41256"/>
    <w:rsid w:val="000E2FA4"/>
    <w:rsid w:val="00234257"/>
    <w:rsid w:val="003C2E89"/>
    <w:rsid w:val="003E5D83"/>
    <w:rsid w:val="00505D1F"/>
    <w:rsid w:val="00642C0D"/>
    <w:rsid w:val="006506DB"/>
    <w:rsid w:val="0068301F"/>
    <w:rsid w:val="009870BB"/>
    <w:rsid w:val="009A15C9"/>
    <w:rsid w:val="009C6740"/>
    <w:rsid w:val="00A24970"/>
    <w:rsid w:val="00A33C00"/>
    <w:rsid w:val="00CE3CFF"/>
    <w:rsid w:val="00EB15A3"/>
    <w:rsid w:val="00F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CECC"/>
  <w15:chartTrackingRefBased/>
  <w15:docId w15:val="{7420F31B-1970-42AD-BE52-55704AB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8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CFF"/>
    <w:pPr>
      <w:keepNext/>
      <w:keepLines/>
      <w:spacing w:before="360" w:after="80" w:line="278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FF"/>
    <w:pPr>
      <w:keepNext/>
      <w:keepLines/>
      <w:spacing w:before="160" w:after="80" w:line="278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CFF"/>
    <w:pPr>
      <w:keepNext/>
      <w:keepLines/>
      <w:spacing w:before="160" w:after="80" w:line="278" w:lineRule="auto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CFF"/>
    <w:pPr>
      <w:keepNext/>
      <w:keepLines/>
      <w:spacing w:before="80" w:after="40" w:line="278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CFF"/>
    <w:pPr>
      <w:keepNext/>
      <w:keepLines/>
      <w:spacing w:before="80" w:after="40" w:line="278" w:lineRule="auto"/>
      <w:jc w:val="both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CFF"/>
    <w:pPr>
      <w:keepNext/>
      <w:keepLines/>
      <w:spacing w:before="40" w:after="0" w:line="278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CFF"/>
    <w:pPr>
      <w:keepNext/>
      <w:keepLines/>
      <w:spacing w:before="40" w:after="0" w:line="278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CFF"/>
    <w:pPr>
      <w:keepNext/>
      <w:keepLines/>
      <w:spacing w:after="0" w:line="278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CFF"/>
    <w:pPr>
      <w:keepNext/>
      <w:keepLines/>
      <w:spacing w:after="0" w:line="278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CFF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CFF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C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CF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C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CF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E3CFF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FF"/>
    <w:pPr>
      <w:numPr>
        <w:ilvl w:val="1"/>
      </w:numPr>
      <w:spacing w:line="278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3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CFF"/>
    <w:pPr>
      <w:spacing w:before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3CF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CE3CFF"/>
    <w:pPr>
      <w:spacing w:line="278" w:lineRule="auto"/>
      <w:ind w:left="720"/>
      <w:contextualSpacing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3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CFF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CE3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odina.apollinar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 Бородина</dc:creator>
  <cp:keywords/>
  <dc:description/>
  <cp:lastModifiedBy>Melih</cp:lastModifiedBy>
  <cp:revision>7</cp:revision>
  <dcterms:created xsi:type="dcterms:W3CDTF">2025-03-02T16:56:00Z</dcterms:created>
  <dcterms:modified xsi:type="dcterms:W3CDTF">2025-03-09T16:50:00Z</dcterms:modified>
</cp:coreProperties>
</file>