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A030" w14:textId="51EB5C68" w:rsidR="00595DF9" w:rsidRPr="00B62510" w:rsidRDefault="0059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62510">
        <w:rPr>
          <w:b/>
          <w:color w:val="000000"/>
        </w:rPr>
        <w:t>Анализ оксида графена методом ИК</w:t>
      </w:r>
      <w:r w:rsidRPr="00B62510">
        <w:rPr>
          <w:b/>
          <w:color w:val="000000"/>
        </w:rPr>
        <w:noBreakHyphen/>
        <w:t>НПВО спектроскопии в сочетании с методами математической статистики</w:t>
      </w:r>
    </w:p>
    <w:p w14:paraId="00000002" w14:textId="179622D2" w:rsidR="00130241" w:rsidRPr="00B62510" w:rsidRDefault="005743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2510">
        <w:rPr>
          <w:b/>
          <w:i/>
          <w:color w:val="000000"/>
        </w:rPr>
        <w:t>Филатов</w:t>
      </w:r>
      <w:r w:rsidR="00EB1F49" w:rsidRPr="00B62510">
        <w:rPr>
          <w:b/>
          <w:i/>
          <w:color w:val="000000"/>
        </w:rPr>
        <w:t xml:space="preserve"> </w:t>
      </w:r>
      <w:r w:rsidRPr="00B62510">
        <w:rPr>
          <w:b/>
          <w:i/>
          <w:color w:val="000000"/>
        </w:rPr>
        <w:t>Д</w:t>
      </w:r>
      <w:r w:rsidR="00EB1F49" w:rsidRPr="00B62510">
        <w:rPr>
          <w:b/>
          <w:i/>
          <w:color w:val="000000"/>
        </w:rPr>
        <w:t>.</w:t>
      </w:r>
      <w:r w:rsidRPr="00B62510">
        <w:rPr>
          <w:b/>
          <w:i/>
          <w:color w:val="000000"/>
        </w:rPr>
        <w:t>М</w:t>
      </w:r>
      <w:r w:rsidR="00EB1F49" w:rsidRPr="00B62510">
        <w:rPr>
          <w:b/>
          <w:i/>
          <w:color w:val="000000"/>
        </w:rPr>
        <w:t>.</w:t>
      </w:r>
      <w:r w:rsidR="008C67E3" w:rsidRPr="00B62510">
        <w:rPr>
          <w:b/>
          <w:i/>
          <w:color w:val="000000"/>
        </w:rPr>
        <w:t>,</w:t>
      </w:r>
      <w:r w:rsidR="00EB1F49" w:rsidRPr="00B62510">
        <w:rPr>
          <w:b/>
          <w:i/>
          <w:color w:val="000000"/>
        </w:rPr>
        <w:t xml:space="preserve"> </w:t>
      </w:r>
      <w:r w:rsidR="00595DF9" w:rsidRPr="00B62510">
        <w:rPr>
          <w:b/>
          <w:i/>
          <w:color w:val="000000"/>
        </w:rPr>
        <w:t xml:space="preserve">Саратовский </w:t>
      </w:r>
      <w:r w:rsidRPr="00B62510">
        <w:rPr>
          <w:b/>
          <w:i/>
          <w:color w:val="000000"/>
        </w:rPr>
        <w:t>Н</w:t>
      </w:r>
      <w:r w:rsidR="00EB1F49" w:rsidRPr="00B62510">
        <w:rPr>
          <w:b/>
          <w:i/>
          <w:color w:val="000000"/>
        </w:rPr>
        <w:t>.</w:t>
      </w:r>
      <w:r w:rsidRPr="00B62510">
        <w:rPr>
          <w:b/>
          <w:i/>
          <w:color w:val="000000"/>
        </w:rPr>
        <w:t>С</w:t>
      </w:r>
      <w:r w:rsidRPr="00B62510">
        <w:rPr>
          <w:b/>
          <w:color w:val="000000"/>
        </w:rPr>
        <w:t>.</w:t>
      </w:r>
    </w:p>
    <w:p w14:paraId="00000003" w14:textId="36F2A164" w:rsidR="00130241" w:rsidRPr="00B625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2510">
        <w:rPr>
          <w:i/>
          <w:color w:val="000000"/>
        </w:rPr>
        <w:t xml:space="preserve">Студент, </w:t>
      </w:r>
      <w:r w:rsidR="00574397" w:rsidRPr="00B62510">
        <w:rPr>
          <w:i/>
          <w:color w:val="000000"/>
        </w:rPr>
        <w:t>6</w:t>
      </w:r>
      <w:r w:rsidRPr="00B62510">
        <w:rPr>
          <w:i/>
          <w:color w:val="000000"/>
        </w:rPr>
        <w:t xml:space="preserve"> курс специалитета</w:t>
      </w:r>
    </w:p>
    <w:p w14:paraId="00000005" w14:textId="4D44E450" w:rsidR="00130241" w:rsidRPr="00B625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2510">
        <w:rPr>
          <w:i/>
          <w:color w:val="000000"/>
        </w:rPr>
        <w:t>Московский государственный университет имени М.В.Ломоносова,</w:t>
      </w:r>
      <w:r w:rsidR="00AD7380" w:rsidRPr="00B62510">
        <w:rPr>
          <w:i/>
          <w:color w:val="000000"/>
        </w:rPr>
        <w:t xml:space="preserve"> </w:t>
      </w:r>
      <w:r w:rsidR="00AD7380" w:rsidRPr="00B62510">
        <w:rPr>
          <w:i/>
          <w:color w:val="000000"/>
        </w:rPr>
        <w:br/>
      </w:r>
      <w:r w:rsidR="00391C38" w:rsidRPr="00B62510">
        <w:rPr>
          <w:i/>
          <w:color w:val="000000"/>
        </w:rPr>
        <w:t>химический</w:t>
      </w:r>
      <w:r w:rsidRPr="00B62510">
        <w:rPr>
          <w:i/>
          <w:color w:val="000000"/>
        </w:rPr>
        <w:t xml:space="preserve"> факультет, Москва, Россия</w:t>
      </w:r>
      <w:r w:rsidR="000E334E" w:rsidRPr="00B62510">
        <w:rPr>
          <w:i/>
          <w:color w:val="000000"/>
        </w:rPr>
        <w:t xml:space="preserve"> </w:t>
      </w:r>
    </w:p>
    <w:p w14:paraId="00000008" w14:textId="35414932" w:rsidR="00130241" w:rsidRPr="00B6251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2510">
        <w:rPr>
          <w:i/>
          <w:color w:val="000000"/>
          <w:lang w:val="en-US"/>
        </w:rPr>
        <w:t>E</w:t>
      </w:r>
      <w:r w:rsidR="003B76D6" w:rsidRPr="00B62510">
        <w:rPr>
          <w:i/>
          <w:color w:val="000000"/>
        </w:rPr>
        <w:t>-</w:t>
      </w:r>
      <w:r w:rsidRPr="00B62510">
        <w:rPr>
          <w:i/>
          <w:color w:val="000000"/>
          <w:lang w:val="en-US"/>
        </w:rPr>
        <w:t>mail</w:t>
      </w:r>
      <w:r w:rsidRPr="00B62510">
        <w:rPr>
          <w:i/>
          <w:color w:val="000000"/>
        </w:rPr>
        <w:t xml:space="preserve">: </w:t>
      </w:r>
      <w:r w:rsidR="00574397" w:rsidRPr="00B62510">
        <w:rPr>
          <w:i/>
          <w:color w:val="000000"/>
          <w:u w:val="single"/>
          <w:lang w:val="en-US"/>
        </w:rPr>
        <w:t>dim</w:t>
      </w:r>
      <w:r w:rsidR="00574397" w:rsidRPr="00B62510">
        <w:rPr>
          <w:i/>
          <w:color w:val="000000"/>
          <w:u w:val="single"/>
        </w:rPr>
        <w:t>020202@</w:t>
      </w:r>
      <w:r w:rsidR="00574397" w:rsidRPr="00B62510">
        <w:rPr>
          <w:i/>
          <w:color w:val="000000"/>
          <w:u w:val="single"/>
          <w:lang w:val="en-US"/>
        </w:rPr>
        <w:t>mail</w:t>
      </w:r>
      <w:r w:rsidR="00574397" w:rsidRPr="00B62510">
        <w:rPr>
          <w:i/>
          <w:color w:val="000000"/>
          <w:u w:val="single"/>
        </w:rPr>
        <w:t>.</w:t>
      </w:r>
      <w:proofErr w:type="spellStart"/>
      <w:r w:rsidR="00574397" w:rsidRPr="00B62510">
        <w:rPr>
          <w:i/>
          <w:color w:val="000000"/>
          <w:u w:val="single"/>
          <w:lang w:val="en-US"/>
        </w:rPr>
        <w:t>ru</w:t>
      </w:r>
      <w:proofErr w:type="spellEnd"/>
      <w:r w:rsidRPr="00B62510">
        <w:rPr>
          <w:i/>
          <w:color w:val="000000"/>
        </w:rPr>
        <w:t xml:space="preserve"> </w:t>
      </w:r>
    </w:p>
    <w:p w14:paraId="36ADD885" w14:textId="7816674E" w:rsidR="00595DF9" w:rsidRPr="00B62510" w:rsidRDefault="00595DF9" w:rsidP="0059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2510">
        <w:rPr>
          <w:color w:val="000000"/>
        </w:rPr>
        <w:t>Оксид графена (ОГ) представляет собой уникальный квази</w:t>
      </w:r>
      <w:r w:rsidRPr="00B62510">
        <w:rPr>
          <w:color w:val="000000"/>
        </w:rPr>
        <w:noBreakHyphen/>
        <w:t xml:space="preserve">двумерный наноматериал с широким набором свойств, позволяющим </w:t>
      </w:r>
      <w:proofErr w:type="spellStart"/>
      <w:r w:rsidRPr="00B62510">
        <w:rPr>
          <w:color w:val="000000"/>
        </w:rPr>
        <w:t>примененять</w:t>
      </w:r>
      <w:proofErr w:type="spellEnd"/>
      <w:r w:rsidRPr="00B62510">
        <w:rPr>
          <w:color w:val="000000"/>
        </w:rPr>
        <w:t xml:space="preserve"> его во множестве областей: от биомедицины до фотоники. Его структура и распределение функциональных групп (ФГ) на поверхности сильно зависят от способа синтеза и методов постобработки</w:t>
      </w:r>
      <w:r w:rsidR="00C8488F" w:rsidRPr="00B62510">
        <w:rPr>
          <w:color w:val="000000"/>
        </w:rPr>
        <w:t xml:space="preserve"> (очистки)</w:t>
      </w:r>
      <w:r w:rsidRPr="00B62510">
        <w:rPr>
          <w:color w:val="000000"/>
        </w:rPr>
        <w:t xml:space="preserve">, что требует детального анализа для изучения поведения в различных средах. Нерешенной является задача анализа инфракрасных (ИК) спектров ОГ в контексте интерпретации максимумов поглощения, что </w:t>
      </w:r>
      <w:r w:rsidR="00F217E3">
        <w:rPr>
          <w:color w:val="000000"/>
        </w:rPr>
        <w:t>возникает ввиду</w:t>
      </w:r>
      <w:r w:rsidRPr="00B62510">
        <w:rPr>
          <w:color w:val="000000"/>
        </w:rPr>
        <w:t xml:space="preserve"> низкой воспроизводимости резонансных частот</w:t>
      </w:r>
      <w:r w:rsidR="00F217E3">
        <w:rPr>
          <w:color w:val="000000"/>
        </w:rPr>
        <w:t xml:space="preserve">, а также </w:t>
      </w:r>
      <w:r w:rsidRPr="00B62510">
        <w:rPr>
          <w:color w:val="000000"/>
        </w:rPr>
        <w:t>соответствующих им значений интенсивност</w:t>
      </w:r>
      <w:r w:rsidR="007E3A38">
        <w:rPr>
          <w:color w:val="000000"/>
        </w:rPr>
        <w:t>ей</w:t>
      </w:r>
      <w:r w:rsidRPr="00B62510">
        <w:rPr>
          <w:color w:val="000000"/>
        </w:rPr>
        <w:t xml:space="preserve"> </w:t>
      </w:r>
      <w:r w:rsidR="007E3A38">
        <w:rPr>
          <w:color w:val="000000"/>
        </w:rPr>
        <w:t>максимумов поглощения</w:t>
      </w:r>
      <w:r w:rsidRPr="00B62510">
        <w:rPr>
          <w:color w:val="000000"/>
        </w:rPr>
        <w:t xml:space="preserve">. </w:t>
      </w:r>
      <w:proofErr w:type="spellStart"/>
      <w:r w:rsidRPr="00B62510">
        <w:rPr>
          <w:color w:val="000000"/>
        </w:rPr>
        <w:t>Устанение</w:t>
      </w:r>
      <w:proofErr w:type="spellEnd"/>
      <w:r w:rsidRPr="00B62510">
        <w:rPr>
          <w:color w:val="000000"/>
        </w:rPr>
        <w:t xml:space="preserve"> </w:t>
      </w:r>
      <w:r w:rsidR="002D0DE6">
        <w:rPr>
          <w:color w:val="000000"/>
        </w:rPr>
        <w:t>подобной</w:t>
      </w:r>
      <w:r w:rsidRPr="00B62510">
        <w:rPr>
          <w:color w:val="000000"/>
        </w:rPr>
        <w:t xml:space="preserve"> неопределенности</w:t>
      </w:r>
      <w:r w:rsidR="00F217E3">
        <w:rPr>
          <w:color w:val="000000"/>
        </w:rPr>
        <w:t xml:space="preserve"> </w:t>
      </w:r>
      <w:r w:rsidR="007E3A38">
        <w:rPr>
          <w:color w:val="000000"/>
        </w:rPr>
        <w:t>позволит</w:t>
      </w:r>
      <w:r w:rsidR="002D0DE6">
        <w:rPr>
          <w:color w:val="000000"/>
        </w:rPr>
        <w:t>, с одной стороны, улучшить</w:t>
      </w:r>
      <w:r w:rsidR="007E3A38">
        <w:rPr>
          <w:color w:val="000000"/>
        </w:rPr>
        <w:t xml:space="preserve"> </w:t>
      </w:r>
      <w:r w:rsidRPr="00B62510">
        <w:rPr>
          <w:color w:val="000000"/>
        </w:rPr>
        <w:t>протоколы описания характеристик оксида графена</w:t>
      </w:r>
      <w:r w:rsidR="002D0DE6">
        <w:rPr>
          <w:color w:val="000000"/>
        </w:rPr>
        <w:t xml:space="preserve"> и, с другой, </w:t>
      </w:r>
      <w:r w:rsidRPr="00B62510">
        <w:rPr>
          <w:color w:val="000000"/>
        </w:rPr>
        <w:t>оптимизировать процессы синтеза и модификации материала под</w:t>
      </w:r>
      <w:r w:rsidR="002D0DE6">
        <w:rPr>
          <w:color w:val="000000"/>
        </w:rPr>
        <w:t xml:space="preserve"> задачи</w:t>
      </w:r>
      <w:r w:rsidR="00632643">
        <w:rPr>
          <w:color w:val="000000"/>
        </w:rPr>
        <w:t xml:space="preserve"> </w:t>
      </w:r>
      <w:r w:rsidR="00C822C9">
        <w:rPr>
          <w:color w:val="000000"/>
        </w:rPr>
        <w:t xml:space="preserve">разработки </w:t>
      </w:r>
      <w:r w:rsidR="002D0DE6">
        <w:rPr>
          <w:color w:val="000000"/>
        </w:rPr>
        <w:t>накоп</w:t>
      </w:r>
      <w:r w:rsidR="00C822C9">
        <w:rPr>
          <w:color w:val="000000"/>
        </w:rPr>
        <w:t>ителей</w:t>
      </w:r>
      <w:r w:rsidR="002D0DE6">
        <w:rPr>
          <w:color w:val="000000"/>
        </w:rPr>
        <w:t xml:space="preserve"> энергии</w:t>
      </w:r>
      <w:r w:rsidR="00C822C9">
        <w:rPr>
          <w:color w:val="000000"/>
        </w:rPr>
        <w:t xml:space="preserve">, </w:t>
      </w:r>
      <w:proofErr w:type="spellStart"/>
      <w:r w:rsidR="002D0DE6">
        <w:rPr>
          <w:color w:val="000000"/>
        </w:rPr>
        <w:t>наноплатформ</w:t>
      </w:r>
      <w:proofErr w:type="spellEnd"/>
      <w:r w:rsidR="002D0DE6">
        <w:rPr>
          <w:color w:val="000000"/>
        </w:rPr>
        <w:t xml:space="preserve"> для доставки лекарств</w:t>
      </w:r>
      <w:r w:rsidR="00C822C9">
        <w:rPr>
          <w:color w:val="000000"/>
        </w:rPr>
        <w:t xml:space="preserve">, </w:t>
      </w:r>
      <w:r w:rsidR="002D0DE6">
        <w:rPr>
          <w:color w:val="000000"/>
        </w:rPr>
        <w:t>сорбент</w:t>
      </w:r>
      <w:r w:rsidR="00434DFF">
        <w:rPr>
          <w:color w:val="000000"/>
        </w:rPr>
        <w:t>ов</w:t>
      </w:r>
      <w:r w:rsidR="00C822C9">
        <w:rPr>
          <w:color w:val="000000"/>
        </w:rPr>
        <w:t xml:space="preserve"> для хроматографических анализов</w:t>
      </w:r>
      <w:r w:rsidRPr="00B62510">
        <w:rPr>
          <w:color w:val="000000"/>
        </w:rPr>
        <w:t>.</w:t>
      </w:r>
    </w:p>
    <w:p w14:paraId="3AD29EA4" w14:textId="2DB94E3B" w:rsidR="00595DF9" w:rsidRPr="00B62510" w:rsidRDefault="00595DF9" w:rsidP="0059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62510">
        <w:rPr>
          <w:color w:val="000000"/>
        </w:rPr>
        <w:t xml:space="preserve">Цель работы </w:t>
      </w:r>
      <w:r w:rsidR="00600A04" w:rsidRPr="00B62510">
        <w:rPr>
          <w:color w:val="000000"/>
        </w:rPr>
        <w:t>—</w:t>
      </w:r>
      <w:r w:rsidRPr="00B62510">
        <w:rPr>
          <w:color w:val="000000"/>
        </w:rPr>
        <w:t xml:space="preserve"> </w:t>
      </w:r>
      <w:r w:rsidRPr="00B62510">
        <w:t>изучени</w:t>
      </w:r>
      <w:r w:rsidR="00600A04" w:rsidRPr="00B62510">
        <w:t>е</w:t>
      </w:r>
      <w:r w:rsidRPr="00B62510">
        <w:t xml:space="preserve"> закономерностей в ИК</w:t>
      </w:r>
      <w:r w:rsidR="007E3A38">
        <w:noBreakHyphen/>
      </w:r>
      <w:r w:rsidRPr="00B62510">
        <w:t xml:space="preserve">спектрах размерных фракций оксида графена с применением методов математической статистики для выявления связи между распределением ФГ и размером частиц, </w:t>
      </w:r>
      <w:r w:rsidR="007E3A38">
        <w:t xml:space="preserve">а также </w:t>
      </w:r>
      <w:r w:rsidRPr="00B62510">
        <w:t xml:space="preserve">для </w:t>
      </w:r>
      <w:r w:rsidR="007E3A38">
        <w:t>определения</w:t>
      </w:r>
      <w:r w:rsidRPr="00B62510">
        <w:t xml:space="preserve"> спектральных маркеров, описывающих структуру и химический состав материала.</w:t>
      </w:r>
    </w:p>
    <w:p w14:paraId="4B532986" w14:textId="3B081B87" w:rsidR="00E003A6" w:rsidRPr="00B62510" w:rsidRDefault="00595DF9" w:rsidP="00B62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2510">
        <w:rPr>
          <w:color w:val="000000"/>
        </w:rPr>
        <w:t xml:space="preserve">Для анализа использовался набор коммерчески доступных образцов ОГ </w:t>
      </w:r>
      <w:proofErr w:type="spellStart"/>
      <w:r w:rsidRPr="00B62510">
        <w:rPr>
          <w:color w:val="000000"/>
        </w:rPr>
        <w:t>произодства</w:t>
      </w:r>
      <w:proofErr w:type="spellEnd"/>
      <w:r w:rsidRPr="00B62510">
        <w:rPr>
          <w:color w:val="000000"/>
        </w:rPr>
        <w:t xml:space="preserve"> </w:t>
      </w:r>
      <w:r w:rsidRPr="00B62510">
        <w:rPr>
          <w:i/>
          <w:iCs/>
          <w:color w:val="000000"/>
        </w:rPr>
        <w:t>RusGraphene</w:t>
      </w:r>
      <w:r w:rsidRPr="00B62510">
        <w:rPr>
          <w:color w:val="000000"/>
        </w:rPr>
        <w:t xml:space="preserve">. Процесс фракционирования </w:t>
      </w:r>
      <w:r w:rsidR="00600A04" w:rsidRPr="00B62510">
        <w:rPr>
          <w:color w:val="000000"/>
        </w:rPr>
        <w:t xml:space="preserve">(микрометровый, </w:t>
      </w:r>
      <w:proofErr w:type="spellStart"/>
      <w:r w:rsidR="00600A04" w:rsidRPr="00B62510">
        <w:rPr>
          <w:color w:val="000000"/>
        </w:rPr>
        <w:t>субмикрометровый</w:t>
      </w:r>
      <w:proofErr w:type="spellEnd"/>
      <w:r w:rsidR="00600A04" w:rsidRPr="00B62510">
        <w:rPr>
          <w:color w:val="000000"/>
        </w:rPr>
        <w:t xml:space="preserve"> и нано- диапазон размеров) </w:t>
      </w:r>
      <w:r w:rsidRPr="00B62510">
        <w:rPr>
          <w:color w:val="000000"/>
        </w:rPr>
        <w:t>позволял выделить в среднем 7</w:t>
      </w:r>
      <w:r w:rsidRPr="00B62510">
        <w:rPr>
          <w:color w:val="000000"/>
        </w:rPr>
        <w:noBreakHyphen/>
        <w:t xml:space="preserve">8 фракций </w:t>
      </w:r>
      <w:r w:rsidR="00600A04" w:rsidRPr="00B62510">
        <w:rPr>
          <w:color w:val="000000"/>
        </w:rPr>
        <w:t>из</w:t>
      </w:r>
      <w:r w:rsidRPr="00B62510">
        <w:rPr>
          <w:color w:val="000000"/>
        </w:rPr>
        <w:t xml:space="preserve"> одной </w:t>
      </w:r>
      <w:r w:rsidR="00600A04" w:rsidRPr="00B62510">
        <w:rPr>
          <w:color w:val="000000"/>
        </w:rPr>
        <w:t xml:space="preserve">водной </w:t>
      </w:r>
      <w:r w:rsidRPr="00B62510">
        <w:rPr>
          <w:color w:val="000000"/>
        </w:rPr>
        <w:t>дисперсии</w:t>
      </w:r>
      <w:r w:rsidR="00AF1959" w:rsidRPr="00B62510">
        <w:rPr>
          <w:color w:val="000000"/>
        </w:rPr>
        <w:t xml:space="preserve"> размерами </w:t>
      </w:r>
      <w:r w:rsidR="00BD38F8" w:rsidRPr="00B62510">
        <w:rPr>
          <w:color w:val="000000"/>
        </w:rPr>
        <w:t>от 0.2 до 50 мкм</w:t>
      </w:r>
      <w:r w:rsidRPr="00B62510">
        <w:rPr>
          <w:color w:val="000000"/>
        </w:rPr>
        <w:t>. Далее регистрировали ИК</w:t>
      </w:r>
      <w:r w:rsidRPr="00B62510">
        <w:rPr>
          <w:color w:val="000000"/>
        </w:rPr>
        <w:noBreakHyphen/>
        <w:t xml:space="preserve">спектры с </w:t>
      </w:r>
      <w:r w:rsidR="00AF1959" w:rsidRPr="00B62510">
        <w:rPr>
          <w:color w:val="000000"/>
        </w:rPr>
        <w:t>применением</w:t>
      </w:r>
      <w:r w:rsidRPr="00B62510">
        <w:rPr>
          <w:color w:val="000000"/>
        </w:rPr>
        <w:t xml:space="preserve"> приставки нарушенного полного отражения (НПВО) на алмазном кристалле в диапазоне волновых чисел 4000–400 см</w:t>
      </w:r>
      <w:r w:rsidRPr="00B62510">
        <w:rPr>
          <w:color w:val="000000"/>
          <w:vertAlign w:val="superscript"/>
        </w:rPr>
        <w:t>–1</w:t>
      </w:r>
      <w:r w:rsidRPr="00B62510">
        <w:rPr>
          <w:color w:val="000000"/>
        </w:rPr>
        <w:t xml:space="preserve"> при </w:t>
      </w:r>
      <w:r w:rsidR="00E003A6" w:rsidRPr="00B62510">
        <w:rPr>
          <w:color w:val="000000"/>
        </w:rPr>
        <w:t xml:space="preserve">температуре </w:t>
      </w:r>
      <w:r w:rsidRPr="00B62510">
        <w:rPr>
          <w:color w:val="000000"/>
        </w:rPr>
        <w:t>50°C. Для фракций меньших размеров проводилось повторно</w:t>
      </w:r>
      <w:r w:rsidR="00AF1959" w:rsidRPr="00B62510">
        <w:rPr>
          <w:color w:val="000000"/>
        </w:rPr>
        <w:t xml:space="preserve">е </w:t>
      </w:r>
      <w:r w:rsidRPr="00B62510">
        <w:rPr>
          <w:color w:val="000000"/>
        </w:rPr>
        <w:t>нанесение до достижения нужного уровня сигнала</w:t>
      </w:r>
      <w:r w:rsidR="00AF1959" w:rsidRPr="00B62510">
        <w:rPr>
          <w:color w:val="000000"/>
        </w:rPr>
        <w:t>.</w:t>
      </w:r>
      <w:r w:rsidR="00E003A6" w:rsidRPr="00B62510">
        <w:rPr>
          <w:color w:val="000000"/>
        </w:rPr>
        <w:t xml:space="preserve"> </w:t>
      </w:r>
    </w:p>
    <w:p w14:paraId="6952B2EA" w14:textId="34294EC6" w:rsidR="008F5725" w:rsidRPr="00B62510" w:rsidRDefault="00061B7C" w:rsidP="00E003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</w:t>
      </w:r>
      <w:r w:rsidR="00E003A6" w:rsidRPr="00B62510">
        <w:rPr>
          <w:color w:val="000000"/>
        </w:rPr>
        <w:t>нализ</w:t>
      </w:r>
      <w:r w:rsidR="00595DF9" w:rsidRPr="00B62510">
        <w:rPr>
          <w:color w:val="000000"/>
        </w:rPr>
        <w:t xml:space="preserve"> </w:t>
      </w:r>
      <w:r>
        <w:rPr>
          <w:color w:val="000000"/>
        </w:rPr>
        <w:t>ИК</w:t>
      </w:r>
      <w:r>
        <w:rPr>
          <w:color w:val="000000"/>
        </w:rPr>
        <w:noBreakHyphen/>
        <w:t xml:space="preserve">спектров фракций </w:t>
      </w:r>
      <w:r w:rsidR="00595DF9" w:rsidRPr="00B62510">
        <w:rPr>
          <w:color w:val="000000"/>
        </w:rPr>
        <w:t>включал</w:t>
      </w:r>
      <w:r w:rsidR="00E003A6" w:rsidRPr="00B62510">
        <w:rPr>
          <w:color w:val="000000"/>
        </w:rPr>
        <w:t xml:space="preserve"> </w:t>
      </w:r>
      <w:r w:rsidR="00595DF9" w:rsidRPr="00B62510">
        <w:rPr>
          <w:color w:val="000000"/>
        </w:rPr>
        <w:t xml:space="preserve">постобработку </w:t>
      </w:r>
      <w:r>
        <w:rPr>
          <w:color w:val="000000"/>
        </w:rPr>
        <w:t>путем</w:t>
      </w:r>
      <w:r w:rsidR="00595DF9" w:rsidRPr="00B62510">
        <w:rPr>
          <w:color w:val="000000"/>
        </w:rPr>
        <w:t xml:space="preserve"> сглаживания фильтром Савицкого-Голея, определени</w:t>
      </w:r>
      <w:r w:rsidR="00E003A6" w:rsidRPr="00B62510">
        <w:rPr>
          <w:color w:val="000000"/>
        </w:rPr>
        <w:t>я</w:t>
      </w:r>
      <w:r w:rsidR="00595DF9" w:rsidRPr="00B62510">
        <w:rPr>
          <w:color w:val="000000"/>
        </w:rPr>
        <w:t xml:space="preserve"> наиболее значимых участков, выделени</w:t>
      </w:r>
      <w:r w:rsidR="00AF1959" w:rsidRPr="00B62510">
        <w:rPr>
          <w:color w:val="000000"/>
        </w:rPr>
        <w:t>я</w:t>
      </w:r>
      <w:r w:rsidR="00595DF9" w:rsidRPr="00B62510">
        <w:rPr>
          <w:color w:val="000000"/>
        </w:rPr>
        <w:t xml:space="preserve"> всех возможных информативны</w:t>
      </w:r>
      <w:r>
        <w:rPr>
          <w:color w:val="000000"/>
        </w:rPr>
        <w:t>х</w:t>
      </w:r>
      <w:r w:rsidR="00595DF9" w:rsidRPr="00B62510">
        <w:rPr>
          <w:color w:val="000000"/>
        </w:rPr>
        <w:t xml:space="preserve"> признак</w:t>
      </w:r>
      <w:r w:rsidR="00AF1959" w:rsidRPr="00B62510">
        <w:rPr>
          <w:color w:val="000000"/>
        </w:rPr>
        <w:t>ов</w:t>
      </w:r>
      <w:r>
        <w:rPr>
          <w:color w:val="000000"/>
        </w:rPr>
        <w:t>:</w:t>
      </w:r>
      <w:r w:rsidR="00595DF9" w:rsidRPr="00B62510">
        <w:rPr>
          <w:color w:val="000000"/>
        </w:rPr>
        <w:t xml:space="preserve"> интенсивностей максимумов поглощения и соответствующих им площадей </w:t>
      </w:r>
      <w:r w:rsidR="00AF1959" w:rsidRPr="00B62510">
        <w:rPr>
          <w:color w:val="000000"/>
        </w:rPr>
        <w:t xml:space="preserve">пиков, </w:t>
      </w:r>
      <w:r>
        <w:rPr>
          <w:color w:val="000000"/>
        </w:rPr>
        <w:t>которые соотносятся</w:t>
      </w:r>
      <w:r w:rsidR="00AF1959" w:rsidRPr="00B62510">
        <w:rPr>
          <w:color w:val="000000"/>
        </w:rPr>
        <w:t xml:space="preserve"> колебаниям связей</w:t>
      </w:r>
      <w:r w:rsidR="00E003A6" w:rsidRPr="00B62510">
        <w:rPr>
          <w:color w:val="000000"/>
        </w:rPr>
        <w:t xml:space="preserve"> </w:t>
      </w:r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m:oMath>
        <m:r>
          <w:rPr>
            <w:rFonts w:ascii="Cambria Math" w:hAnsi="Cambria Math"/>
            <w:color w:val="000000"/>
          </w:rPr>
          <m:t>C=O</m:t>
        </m:r>
      </m:oMath>
      <w:r w:rsidR="00AF1959" w:rsidRPr="00B62510">
        <w:rPr>
          <w:color w:val="000000"/>
        </w:rPr>
        <w:t xml:space="preserve">, </w:t>
      </w:r>
      <w:r w:rsidR="00AF1959" w:rsidRPr="00B62510">
        <w:rPr>
          <w:rFonts w:ascii="Cambria Math" w:eastAsiaTheme="minorEastAsia" w:hAnsi="Cambria Math"/>
          <w:i/>
          <w:iCs/>
          <w:vertAlign w:val="superscript"/>
        </w:rPr>
        <w:t>β</w:t>
      </w:r>
      <m:oMath>
        <m:r>
          <w:rPr>
            <w:rFonts w:ascii="Cambria Math" w:eastAsiaTheme="minorEastAsia" w:hAnsi="Cambria Math"/>
            <w:vertAlign w:val="superscript"/>
            <w:lang w:val="en-US"/>
          </w:rPr>
          <m:t>H</m:t>
        </m:r>
        <m:r>
          <w:rPr>
            <w:rFonts w:ascii="Cambria Math" w:eastAsiaTheme="minorEastAsia" w:hAnsi="Cambria Math"/>
            <w:vertAlign w:val="superscript"/>
          </w:rPr>
          <m:t>-</m:t>
        </m:r>
        <m:r>
          <w:rPr>
            <w:rFonts w:ascii="Cambria Math" w:hAnsi="Cambria Math"/>
            <w:color w:val="000000"/>
          </w:rPr>
          <m:t>OH</m:t>
        </m:r>
      </m:oMath>
      <w:r w:rsidR="00AF1959" w:rsidRPr="00B62510">
        <w:rPr>
          <w:rFonts w:ascii="Cambria Math" w:eastAsiaTheme="minorEastAsia" w:hAnsi="Cambria Math"/>
          <w:iCs/>
          <w:color w:val="000000"/>
        </w:rPr>
        <w:t xml:space="preserve">, </w:t>
      </w:r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m:oMath>
        <m:r>
          <w:rPr>
            <w:rFonts w:ascii="Cambria Math" w:hAnsi="Cambria Math"/>
            <w:color w:val="000000"/>
          </w:rPr>
          <m:t>C=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C</m:t>
            </m:r>
          </m:e>
          <m:sub>
            <m:r>
              <w:rPr>
                <w:rFonts w:ascii="Cambria Math" w:hAnsi="Cambria Math"/>
                <w:color w:val="000000"/>
              </w:rPr>
              <m:t>ар</m:t>
            </m:r>
          </m:sub>
        </m:sSub>
      </m:oMath>
      <w:r w:rsidR="00AF1959" w:rsidRPr="00B62510">
        <w:rPr>
          <w:rFonts w:ascii="Cambria Math" w:eastAsia="Cambria Math" w:hAnsi="Cambria Math"/>
          <w:iCs/>
          <w:color w:val="000000"/>
        </w:rPr>
        <w:t xml:space="preserve">, </w:t>
      </w:r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=O</m:t>
            </m:r>
          </m:e>
        </m:d>
        <m:r>
          <w:rPr>
            <w:rFonts w:ascii="Cambria Math" w:hAnsi="Cambria Math"/>
            <w:color w:val="000000"/>
          </w:rPr>
          <m:t>-</m:t>
        </m:r>
        <m:r>
          <w:rPr>
            <w:rFonts w:ascii="Cambria Math" w:hAnsi="Cambria Math"/>
            <w:color w:val="000000"/>
            <w:lang w:val="en-US"/>
          </w:rPr>
          <m:t>O</m:t>
        </m:r>
      </m:oMath>
      <w:r w:rsidR="00AF1959" w:rsidRPr="00B62510">
        <w:rPr>
          <w:rFonts w:ascii="Cambria Math" w:eastAsia="Cambria Math" w:hAnsi="Cambria Math"/>
          <w:iCs/>
          <w:color w:val="000000"/>
        </w:rPr>
        <w:t xml:space="preserve">, </w:t>
      </w:r>
      <w:r w:rsidR="00AF1959" w:rsidRPr="00B62510">
        <w:rPr>
          <w:rFonts w:ascii="Cambria Math" w:eastAsiaTheme="minorEastAsia" w:hAnsi="Cambria Math"/>
          <w:i/>
          <w:iCs/>
          <w:vertAlign w:val="superscript"/>
        </w:rPr>
        <w:t>β</w:t>
      </w:r>
      <m:oMath>
        <m:r>
          <w:rPr>
            <w:rFonts w:ascii="Cambria Math" w:hAnsi="Cambria Math"/>
            <w:color w:val="000000"/>
          </w:rPr>
          <m:t>C(=</m:t>
        </m:r>
        <m:r>
          <w:rPr>
            <w:rFonts w:ascii="Cambria Math" w:hAnsi="Cambria Math"/>
            <w:color w:val="000000"/>
            <w:lang w:val="en-US"/>
          </w:rPr>
          <m:t>O</m:t>
        </m:r>
        <m:r>
          <w:rPr>
            <w:rFonts w:ascii="Cambria Math" w:hAnsi="Cambria Math"/>
            <w:color w:val="000000"/>
          </w:rPr>
          <m:t>)-O-H</m:t>
        </m:r>
      </m:oMath>
      <w:r w:rsidR="00AF1959" w:rsidRPr="00B62510">
        <w:rPr>
          <w:rFonts w:ascii="Cambria Math" w:eastAsia="Cambria Math" w:hAnsi="Cambria Math"/>
          <w:iCs/>
          <w:color w:val="000000"/>
        </w:rPr>
        <w:t xml:space="preserve">, </w:t>
      </w:r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m:oMath>
        <m:r>
          <w:rPr>
            <w:rFonts w:ascii="Cambria Math" w:hAnsi="Cambria Math"/>
            <w:color w:val="000000"/>
          </w:rPr>
          <m:t>C-</m:t>
        </m:r>
        <m:r>
          <w:rPr>
            <w:rFonts w:ascii="Cambria Math" w:eastAsia="Cambria Math" w:hAnsi="Cambria Math"/>
            <w:color w:val="000000"/>
          </w:rPr>
          <m:t>O-C</m:t>
        </m:r>
      </m:oMath>
      <w:r w:rsidR="00AF1959" w:rsidRPr="00B62510">
        <w:rPr>
          <w:rFonts w:ascii="Cambria Math" w:eastAsia="Cambria Math" w:hAnsi="Cambria Math"/>
          <w:iCs/>
          <w:color w:val="000000"/>
        </w:rPr>
        <w:t xml:space="preserve">, </w:t>
      </w:r>
      <w:proofErr w:type="spellStart"/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w:proofErr w:type="spellEnd"/>
      <m:oMath>
        <m:r>
          <w:rPr>
            <w:rFonts w:ascii="Cambria Math" w:hAnsi="Cambria Math"/>
            <w:color w:val="000000"/>
          </w:rPr>
          <m:t>C-</m:t>
        </m:r>
        <m:r>
          <w:rPr>
            <w:rFonts w:ascii="Cambria Math" w:eastAsia="Cambria Math" w:hAnsi="Cambria Math"/>
            <w:color w:val="000000"/>
          </w:rPr>
          <m:t>OH</m:t>
        </m:r>
      </m:oMath>
      <w:r w:rsidR="00AF1959" w:rsidRPr="00B62510">
        <w:rPr>
          <w:rFonts w:ascii="Cambria Math" w:eastAsia="Cambria Math" w:hAnsi="Cambria Math"/>
          <w:iCs/>
          <w:color w:val="000000"/>
        </w:rPr>
        <w:t xml:space="preserve">, </w:t>
      </w:r>
      <w:proofErr w:type="spellStart"/>
      <w:r w:rsidR="00E003A6" w:rsidRPr="00B62510">
        <w:rPr>
          <w:rFonts w:ascii="Cambria Math" w:eastAsia="Cambria Math" w:hAnsi="Cambria Math"/>
          <w:i/>
          <w:iCs/>
          <w:szCs w:val="20"/>
          <w:vertAlign w:val="superscript"/>
          <w:lang w:val="el-GR"/>
        </w:rPr>
        <w:t>ν</w:t>
      </w:r>
      <w:proofErr w:type="spellEnd"/>
      <m:oMath>
        <m:r>
          <w:rPr>
            <w:rFonts w:ascii="Cambria Math" w:hAnsi="Cambria Math"/>
            <w:color w:val="000000"/>
          </w:rPr>
          <m:t>C-</m:t>
        </m:r>
        <m:r>
          <w:rPr>
            <w:rFonts w:ascii="Cambria Math" w:eastAsia="Cambria Math" w:hAnsi="Cambria Math"/>
            <w:color w:val="000000"/>
          </w:rPr>
          <m:t>O</m:t>
        </m:r>
      </m:oMath>
      <w:r w:rsidR="00595DF9" w:rsidRPr="00B62510">
        <w:rPr>
          <w:color w:val="000000"/>
        </w:rPr>
        <w:t xml:space="preserve">. </w:t>
      </w:r>
      <w:r w:rsidR="00E003A6" w:rsidRPr="00B62510">
        <w:rPr>
          <w:color w:val="000000"/>
        </w:rPr>
        <w:t xml:space="preserve">Затем проводился анализ корреляций между признаками и размером фракции, включающий визуализацию данных с использованием диаграмм </w:t>
      </w:r>
      <w:proofErr w:type="spellStart"/>
      <w:r w:rsidR="00E003A6" w:rsidRPr="00B62510">
        <w:rPr>
          <w:i/>
          <w:iCs/>
          <w:color w:val="000000"/>
        </w:rPr>
        <w:t>box</w:t>
      </w:r>
      <w:proofErr w:type="spellEnd"/>
      <w:r w:rsidR="00E003A6" w:rsidRPr="00B62510">
        <w:rPr>
          <w:i/>
          <w:iCs/>
          <w:color w:val="000000"/>
        </w:rPr>
        <w:t xml:space="preserve"> </w:t>
      </w:r>
      <w:proofErr w:type="spellStart"/>
      <w:r w:rsidR="00E003A6" w:rsidRPr="00B62510">
        <w:rPr>
          <w:i/>
          <w:iCs/>
          <w:color w:val="000000"/>
        </w:rPr>
        <w:t>plot</w:t>
      </w:r>
      <w:proofErr w:type="spellEnd"/>
      <w:r w:rsidR="00E003A6" w:rsidRPr="00B62510">
        <w:rPr>
          <w:color w:val="000000"/>
        </w:rPr>
        <w:t xml:space="preserve"> и</w:t>
      </w:r>
      <w:r w:rsidR="00E003A6" w:rsidRPr="00B62510">
        <w:rPr>
          <w:i/>
          <w:iCs/>
          <w:color w:val="000000"/>
        </w:rPr>
        <w:t xml:space="preserve"> </w:t>
      </w:r>
      <w:proofErr w:type="spellStart"/>
      <w:r w:rsidR="00E003A6" w:rsidRPr="00B62510">
        <w:rPr>
          <w:i/>
          <w:iCs/>
          <w:color w:val="000000"/>
        </w:rPr>
        <w:t>violin</w:t>
      </w:r>
      <w:proofErr w:type="spellEnd"/>
      <w:r w:rsidR="00E003A6" w:rsidRPr="00B62510">
        <w:rPr>
          <w:i/>
          <w:iCs/>
          <w:color w:val="000000"/>
        </w:rPr>
        <w:t xml:space="preserve"> </w:t>
      </w:r>
      <w:proofErr w:type="spellStart"/>
      <w:r w:rsidR="00E003A6" w:rsidRPr="00B62510">
        <w:rPr>
          <w:i/>
          <w:iCs/>
          <w:color w:val="000000"/>
        </w:rPr>
        <w:t>plot</w:t>
      </w:r>
      <w:proofErr w:type="spellEnd"/>
      <w:r w:rsidR="00E003A6" w:rsidRPr="00B62510">
        <w:rPr>
          <w:color w:val="000000"/>
        </w:rPr>
        <w:t xml:space="preserve">. Также проводилось построение моделей машинного обучения для выявления </w:t>
      </w:r>
      <w:r w:rsidR="00EB0834">
        <w:rPr>
          <w:color w:val="000000"/>
        </w:rPr>
        <w:t xml:space="preserve">скрытых </w:t>
      </w:r>
      <w:r w:rsidR="00E003A6" w:rsidRPr="00B62510">
        <w:rPr>
          <w:color w:val="000000"/>
        </w:rPr>
        <w:t xml:space="preserve">закономерностей, </w:t>
      </w:r>
      <w:r w:rsidR="00EB0834">
        <w:rPr>
          <w:color w:val="000000"/>
        </w:rPr>
        <w:t>включая</w:t>
      </w:r>
      <w:r w:rsidR="00E003A6" w:rsidRPr="00B62510">
        <w:rPr>
          <w:color w:val="000000"/>
        </w:rPr>
        <w:t xml:space="preserve"> нахождение зависимости распределения ФГ от типа фракции и определение спектральных маркеров для сопоставления спектральных характеристик с фракционным составом.</w:t>
      </w:r>
    </w:p>
    <w:p w14:paraId="2659FDA1" w14:textId="5BD9EF9E" w:rsidR="00595DF9" w:rsidRPr="00595DF9" w:rsidRDefault="00595DF9" w:rsidP="00595D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62510">
        <w:rPr>
          <w:i/>
          <w:iCs/>
          <w:color w:val="000000"/>
        </w:rPr>
        <w:t>Работа выполнена при финансовой поддержке РНФ (проект № 24</w:t>
      </w:r>
      <w:r w:rsidRPr="00B62510">
        <w:rPr>
          <w:i/>
          <w:iCs/>
          <w:color w:val="000000"/>
        </w:rPr>
        <w:noBreakHyphen/>
        <w:t>73</w:t>
      </w:r>
      <w:r w:rsidRPr="00B62510">
        <w:rPr>
          <w:i/>
          <w:iCs/>
          <w:color w:val="000000"/>
        </w:rPr>
        <w:noBreakHyphen/>
        <w:t>10012).</w:t>
      </w:r>
    </w:p>
    <w:sectPr w:rsidR="00595DF9" w:rsidRPr="00595D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1B7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D0DE6"/>
    <w:rsid w:val="0031361E"/>
    <w:rsid w:val="00391C38"/>
    <w:rsid w:val="003A1571"/>
    <w:rsid w:val="003B76D6"/>
    <w:rsid w:val="003E2601"/>
    <w:rsid w:val="003F4E6B"/>
    <w:rsid w:val="00434DFF"/>
    <w:rsid w:val="004A26A3"/>
    <w:rsid w:val="004F0EDF"/>
    <w:rsid w:val="00522BF1"/>
    <w:rsid w:val="0053196D"/>
    <w:rsid w:val="00574397"/>
    <w:rsid w:val="00590166"/>
    <w:rsid w:val="00595DF9"/>
    <w:rsid w:val="005D022B"/>
    <w:rsid w:val="005E5BE9"/>
    <w:rsid w:val="00600A04"/>
    <w:rsid w:val="00632643"/>
    <w:rsid w:val="0069427D"/>
    <w:rsid w:val="006F7A19"/>
    <w:rsid w:val="007213E1"/>
    <w:rsid w:val="00775389"/>
    <w:rsid w:val="00797838"/>
    <w:rsid w:val="007C36D8"/>
    <w:rsid w:val="007E3A38"/>
    <w:rsid w:val="007F2744"/>
    <w:rsid w:val="008931BE"/>
    <w:rsid w:val="008C67E3"/>
    <w:rsid w:val="008F5725"/>
    <w:rsid w:val="00914205"/>
    <w:rsid w:val="00921D45"/>
    <w:rsid w:val="009426C0"/>
    <w:rsid w:val="00980A65"/>
    <w:rsid w:val="009A66DB"/>
    <w:rsid w:val="009B2F80"/>
    <w:rsid w:val="009B3300"/>
    <w:rsid w:val="009C1B55"/>
    <w:rsid w:val="009F3380"/>
    <w:rsid w:val="00A02163"/>
    <w:rsid w:val="00A314FE"/>
    <w:rsid w:val="00AD7380"/>
    <w:rsid w:val="00AF1959"/>
    <w:rsid w:val="00B62510"/>
    <w:rsid w:val="00BD38F8"/>
    <w:rsid w:val="00BF36F8"/>
    <w:rsid w:val="00BF4622"/>
    <w:rsid w:val="00C4467A"/>
    <w:rsid w:val="00C822C9"/>
    <w:rsid w:val="00C8306F"/>
    <w:rsid w:val="00C844E2"/>
    <w:rsid w:val="00C8488F"/>
    <w:rsid w:val="00CD00B1"/>
    <w:rsid w:val="00D22306"/>
    <w:rsid w:val="00D32C59"/>
    <w:rsid w:val="00D42542"/>
    <w:rsid w:val="00D8121C"/>
    <w:rsid w:val="00E003A6"/>
    <w:rsid w:val="00E22189"/>
    <w:rsid w:val="00E74069"/>
    <w:rsid w:val="00E81D35"/>
    <w:rsid w:val="00E81ECB"/>
    <w:rsid w:val="00EB0834"/>
    <w:rsid w:val="00EB1F49"/>
    <w:rsid w:val="00F0605F"/>
    <w:rsid w:val="00F217E3"/>
    <w:rsid w:val="00F67AC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74397"/>
    <w:rPr>
      <w:color w:val="800080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595DF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Филатов</cp:lastModifiedBy>
  <cp:revision>32</cp:revision>
  <dcterms:created xsi:type="dcterms:W3CDTF">2025-03-02T08:43:00Z</dcterms:created>
  <dcterms:modified xsi:type="dcterms:W3CDTF">2025-03-03T12:33:00Z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