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2977E" w14:textId="77777777" w:rsidR="00F43F59" w:rsidRDefault="00F43F59" w:rsidP="00F43F59">
      <w:pPr>
        <w:jc w:val="center"/>
        <w:rPr>
          <w:b/>
          <w:bCs/>
          <w:lang w:val="ru-RU"/>
        </w:rPr>
      </w:pPr>
      <w:r w:rsidRPr="00C84CBA">
        <w:rPr>
          <w:b/>
          <w:bCs/>
          <w:lang w:val="ru-RU"/>
        </w:rPr>
        <w:t xml:space="preserve">Оптимизация чувствительности </w:t>
      </w:r>
      <w:r>
        <w:rPr>
          <w:b/>
          <w:bCs/>
          <w:lang w:val="ru-RU"/>
        </w:rPr>
        <w:t>экспресс-теста</w:t>
      </w:r>
      <w:r w:rsidRPr="00C84CBA">
        <w:rPr>
          <w:b/>
          <w:bCs/>
          <w:lang w:val="ru-RU"/>
        </w:rPr>
        <w:t xml:space="preserve"> для </w:t>
      </w:r>
      <w:r>
        <w:rPr>
          <w:b/>
          <w:bCs/>
          <w:lang w:val="ru-RU"/>
        </w:rPr>
        <w:t>обнаружения</w:t>
      </w:r>
      <w:r w:rsidRPr="00C84CBA">
        <w:rPr>
          <w:b/>
          <w:bCs/>
          <w:lang w:val="ru-RU"/>
        </w:rPr>
        <w:t xml:space="preserve"> стрептомицина в молоке</w:t>
      </w:r>
    </w:p>
    <w:p w14:paraId="678F4969" w14:textId="77777777" w:rsidR="00F701EC" w:rsidRDefault="00000000">
      <w:pPr>
        <w:jc w:val="center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 xml:space="preserve">Максин </w:t>
      </w:r>
      <w:proofErr w:type="gramStart"/>
      <w:r>
        <w:rPr>
          <w:b/>
          <w:bCs/>
          <w:i/>
          <w:iCs/>
          <w:lang w:val="ru-RU"/>
        </w:rPr>
        <w:t>И.В.</w:t>
      </w:r>
      <w:proofErr w:type="gramEnd"/>
      <w:r>
        <w:rPr>
          <w:b/>
          <w:bCs/>
          <w:i/>
          <w:iCs/>
          <w:vertAlign w:val="superscript"/>
          <w:lang w:val="ru-RU"/>
        </w:rPr>
        <w:t>1,2</w:t>
      </w:r>
      <w:r>
        <w:rPr>
          <w:b/>
          <w:bCs/>
          <w:i/>
          <w:iCs/>
          <w:lang w:val="ru-RU"/>
        </w:rPr>
        <w:t>, Полякова Д.И.</w:t>
      </w:r>
      <w:r>
        <w:rPr>
          <w:b/>
          <w:bCs/>
          <w:i/>
          <w:iCs/>
          <w:vertAlign w:val="superscript"/>
          <w:lang w:val="ru-RU"/>
        </w:rPr>
        <w:t>1,3</w:t>
      </w:r>
      <w:r>
        <w:rPr>
          <w:b/>
          <w:bCs/>
          <w:i/>
          <w:iCs/>
          <w:lang w:val="ru-RU"/>
        </w:rPr>
        <w:t>, Кесарева В.А.</w:t>
      </w:r>
      <w:r>
        <w:rPr>
          <w:b/>
          <w:bCs/>
          <w:i/>
          <w:iCs/>
          <w:vertAlign w:val="superscript"/>
          <w:lang w:val="ru-RU"/>
        </w:rPr>
        <w:t>1,3</w:t>
      </w:r>
    </w:p>
    <w:p w14:paraId="7F002C37" w14:textId="77777777" w:rsidR="00F701EC" w:rsidRDefault="00000000">
      <w:pPr>
        <w:jc w:val="center"/>
        <w:rPr>
          <w:i/>
          <w:iCs/>
          <w:lang w:val="ru-RU"/>
        </w:rPr>
      </w:pPr>
      <w:r>
        <w:rPr>
          <w:i/>
          <w:iCs/>
          <w:lang w:val="ru-RU"/>
        </w:rPr>
        <w:t>Аспирант, 4 год обучения</w:t>
      </w:r>
    </w:p>
    <w:p w14:paraId="421CEB96" w14:textId="0D18AB63" w:rsidR="00F701EC" w:rsidRDefault="00000000">
      <w:pPr>
        <w:ind w:firstLine="708"/>
        <w:jc w:val="center"/>
        <w:rPr>
          <w:i/>
          <w:iCs/>
          <w:lang w:val="ru-RU"/>
        </w:rPr>
      </w:pPr>
      <w:r>
        <w:rPr>
          <w:i/>
          <w:iCs/>
          <w:vertAlign w:val="superscript"/>
          <w:lang w:val="ru-RU"/>
        </w:rPr>
        <w:t>1</w:t>
      </w:r>
      <w:r>
        <w:rPr>
          <w:i/>
          <w:iCs/>
          <w:lang w:val="ru-RU"/>
        </w:rPr>
        <w:t xml:space="preserve">ООО «РАПИД БИО», </w:t>
      </w:r>
      <w:r w:rsidR="009B6E1F">
        <w:rPr>
          <w:i/>
          <w:iCs/>
          <w:lang w:val="ru-RU"/>
        </w:rPr>
        <w:t>Улан-Удэ</w:t>
      </w:r>
      <w:r w:rsidR="00580F04"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Российская Федерация</w:t>
      </w:r>
    </w:p>
    <w:p w14:paraId="6A86B128" w14:textId="77777777" w:rsidR="00F701EC" w:rsidRDefault="00000000">
      <w:pPr>
        <w:jc w:val="center"/>
        <w:rPr>
          <w:i/>
          <w:iCs/>
          <w:lang w:val="ru-RU"/>
        </w:rPr>
      </w:pPr>
      <w:r>
        <w:rPr>
          <w:i/>
          <w:iCs/>
          <w:vertAlign w:val="superscript"/>
          <w:lang w:val="ru-RU"/>
        </w:rPr>
        <w:t>2</w:t>
      </w:r>
      <w:r>
        <w:rPr>
          <w:i/>
          <w:iCs/>
          <w:lang w:val="ru-RU"/>
        </w:rPr>
        <w:t xml:space="preserve">РТУ МИРЭА Институт тонких химических технологий им. </w:t>
      </w:r>
      <w:proofErr w:type="gramStart"/>
      <w:r>
        <w:rPr>
          <w:i/>
          <w:iCs/>
          <w:lang w:val="ru-RU"/>
        </w:rPr>
        <w:t>М.В.</w:t>
      </w:r>
      <w:proofErr w:type="gramEnd"/>
      <w:r>
        <w:rPr>
          <w:i/>
          <w:iCs/>
          <w:lang w:val="ru-RU"/>
        </w:rPr>
        <w:t xml:space="preserve"> Ломоносова</w:t>
      </w:r>
      <w:r>
        <w:rPr>
          <w:lang w:val="ru-RU"/>
        </w:rPr>
        <w:t xml:space="preserve">, </w:t>
      </w:r>
      <w:r>
        <w:rPr>
          <w:i/>
          <w:iCs/>
          <w:lang w:val="ru-RU"/>
        </w:rPr>
        <w:t>Москва, Россия</w:t>
      </w:r>
    </w:p>
    <w:p w14:paraId="4C47394D" w14:textId="1D40E479" w:rsidR="00F701EC" w:rsidRDefault="00000000">
      <w:pPr>
        <w:jc w:val="center"/>
        <w:rPr>
          <w:i/>
          <w:iCs/>
          <w:lang w:val="ru-RU"/>
        </w:rPr>
      </w:pPr>
      <w:r>
        <w:rPr>
          <w:i/>
          <w:iCs/>
          <w:vertAlign w:val="superscript"/>
          <w:lang w:val="ru-RU"/>
        </w:rPr>
        <w:t>3</w:t>
      </w:r>
      <w:r>
        <w:rPr>
          <w:i/>
          <w:iCs/>
          <w:lang w:val="ru-RU"/>
        </w:rPr>
        <w:t>Российский университет дружбы народов им</w:t>
      </w:r>
      <w:r w:rsidR="0062389D">
        <w:rPr>
          <w:i/>
          <w:iCs/>
          <w:lang w:val="ru-RU"/>
        </w:rPr>
        <w:t>.</w:t>
      </w:r>
      <w:r>
        <w:rPr>
          <w:i/>
          <w:iCs/>
          <w:lang w:val="ru-RU"/>
        </w:rPr>
        <w:t xml:space="preserve"> Патриса Лумумб</w:t>
      </w:r>
      <w:r w:rsidR="003E0FE7">
        <w:rPr>
          <w:i/>
          <w:iCs/>
          <w:lang w:val="ru-RU"/>
        </w:rPr>
        <w:t>ы И</w:t>
      </w:r>
      <w:r>
        <w:rPr>
          <w:i/>
          <w:iCs/>
          <w:lang w:val="ru-RU"/>
        </w:rPr>
        <w:t>нститут фармации и биотехнологии, Москва, Россия</w:t>
      </w:r>
    </w:p>
    <w:p w14:paraId="636E1CC8" w14:textId="77777777" w:rsidR="00F701EC" w:rsidRDefault="00000000">
      <w:pPr>
        <w:jc w:val="center"/>
        <w:rPr>
          <w:lang w:val="ru-RU"/>
        </w:rPr>
      </w:pPr>
      <w:r>
        <w:rPr>
          <w:i/>
          <w:iCs/>
          <w:lang w:val="it-IT"/>
        </w:rPr>
        <w:t xml:space="preserve">E-mail: </w:t>
      </w:r>
      <w:r>
        <w:rPr>
          <w:i/>
          <w:u w:val="single"/>
        </w:rPr>
        <w:t>imaksin</w:t>
      </w:r>
      <w:r>
        <w:rPr>
          <w:i/>
          <w:u w:val="single"/>
          <w:lang w:val="ru-RU"/>
        </w:rPr>
        <w:t>@</w:t>
      </w:r>
      <w:r>
        <w:rPr>
          <w:i/>
          <w:u w:val="single"/>
        </w:rPr>
        <w:t>drdbiotech</w:t>
      </w:r>
      <w:r>
        <w:rPr>
          <w:i/>
          <w:u w:val="single"/>
          <w:lang w:val="ru-RU"/>
        </w:rPr>
        <w:t>.</w:t>
      </w:r>
      <w:r>
        <w:rPr>
          <w:i/>
          <w:u w:val="single"/>
        </w:rPr>
        <w:t>ru</w:t>
      </w:r>
    </w:p>
    <w:p w14:paraId="12530E62" w14:textId="075797CE" w:rsidR="00F701EC" w:rsidRDefault="00000000">
      <w:pPr>
        <w:ind w:firstLine="397"/>
        <w:jc w:val="both"/>
        <w:rPr>
          <w:lang w:val="ru-RU"/>
        </w:rPr>
      </w:pPr>
      <w:r>
        <w:rPr>
          <w:lang w:val="ru-RU"/>
        </w:rPr>
        <w:t xml:space="preserve">Наличие остаточных количеств антибиотиков в молоке представляет угрозу для здоровья человека и нарушает технологию производства кисломолочных продуктов. Для контроля остаточного содержания антибиотиков широко применяется иммунохроматографический анализ (ИХА) – доступный и простой </w:t>
      </w:r>
      <w:r w:rsidR="00DC656F">
        <w:rPr>
          <w:lang w:val="ru-RU"/>
        </w:rPr>
        <w:t xml:space="preserve">скрининговый </w:t>
      </w:r>
      <w:r>
        <w:rPr>
          <w:lang w:val="ru-RU"/>
        </w:rPr>
        <w:t>метод. Важно, чтобы предел обнаружения метода соответствовал предельно допустимой концентрации (ПДК) лекарственного средства. Использование</w:t>
      </w:r>
      <w:r w:rsidR="00E254EE">
        <w:rPr>
          <w:lang w:val="ru-RU"/>
        </w:rPr>
        <w:t xml:space="preserve"> </w:t>
      </w:r>
      <w:r w:rsidR="00854C6F">
        <w:rPr>
          <w:lang w:val="ru-RU"/>
        </w:rPr>
        <w:t xml:space="preserve">слишком </w:t>
      </w:r>
      <w:r>
        <w:rPr>
          <w:lang w:val="ru-RU"/>
        </w:rPr>
        <w:t xml:space="preserve">чувствительных тест-систем приводит к отбраковке пригодного к производству молока-сырья. </w:t>
      </w:r>
    </w:p>
    <w:p w14:paraId="2CF2D269" w14:textId="77777777" w:rsidR="00F701EC" w:rsidRDefault="00000000">
      <w:pPr>
        <w:ind w:firstLine="397"/>
        <w:jc w:val="both"/>
        <w:rPr>
          <w:lang w:val="ru-RU"/>
        </w:rPr>
      </w:pPr>
      <w:r>
        <w:rPr>
          <w:lang w:val="ru-RU"/>
        </w:rPr>
        <w:t>Аффинность антител – ключевой фактор, влияющий на характеристики анализа, но подобрать антитело с требуемой аффинностью не всегда возможно. Поэтому разработка подходов к конструированию ИХА является актуальной задачей.</w:t>
      </w:r>
    </w:p>
    <w:p w14:paraId="7A7ED710" w14:textId="2C8E354E" w:rsidR="00F701EC" w:rsidRPr="00E02B87" w:rsidRDefault="00000000">
      <w:pPr>
        <w:ind w:firstLine="397"/>
        <w:jc w:val="both"/>
        <w:rPr>
          <w:lang w:val="ru-RU"/>
        </w:rPr>
      </w:pPr>
      <w:r>
        <w:rPr>
          <w:lang w:val="ru-RU"/>
        </w:rPr>
        <w:t xml:space="preserve">В случае, когда стандартные подходы [1] не дают желаемых результатов, может быть применен подход, основанный на использовании антител с различной аффинностью к аналиту [2]. Нами были синтезированы два конъюгата коллоидного золота (КЗ) с моноклональными антителами, имеющих разную аффинность к стрептомицину. Показано, что смесь конъюгатов КЗ с антителами с высокой и низкой аффинностью в соотношении 12:4 по объему, соответственно, позволяет добиться более </w:t>
      </w:r>
      <w:r w:rsidR="00DC656F">
        <w:rPr>
          <w:lang w:val="ru-RU"/>
        </w:rPr>
        <w:t xml:space="preserve">релевантного </w:t>
      </w:r>
      <w:r>
        <w:rPr>
          <w:lang w:val="ru-RU"/>
        </w:rPr>
        <w:t>динамического диапазона анализа (рис. 1</w:t>
      </w:r>
      <w:r>
        <w:t>A</w:t>
      </w:r>
      <w:r>
        <w:rPr>
          <w:lang w:val="ru-RU"/>
        </w:rPr>
        <w:t xml:space="preserve">) по сравнению </w:t>
      </w:r>
      <w:r w:rsidR="00E02B87">
        <w:rPr>
          <w:lang w:val="ru-RU"/>
        </w:rPr>
        <w:t xml:space="preserve">с ИХА, использующим </w:t>
      </w:r>
      <w:r w:rsidR="00BD60F2">
        <w:rPr>
          <w:lang w:val="ru-RU"/>
        </w:rPr>
        <w:t>только</w:t>
      </w:r>
      <w:r>
        <w:rPr>
          <w:lang w:val="ru-RU"/>
        </w:rPr>
        <w:t xml:space="preserve"> </w:t>
      </w:r>
      <w:r w:rsidR="00E02B87">
        <w:rPr>
          <w:lang w:val="ru-RU"/>
        </w:rPr>
        <w:t xml:space="preserve">один </w:t>
      </w:r>
      <w:r>
        <w:rPr>
          <w:lang w:val="ru-RU"/>
        </w:rPr>
        <w:t>из конъюгатов.</w:t>
      </w:r>
    </w:p>
    <w:p w14:paraId="26B51353" w14:textId="66863D2F" w:rsidR="00DC656F" w:rsidRDefault="00E02B87" w:rsidP="00E02B87">
      <w:pPr>
        <w:ind w:firstLine="397"/>
        <w:jc w:val="both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A0DCFB" wp14:editId="458E8C8C">
            <wp:simplePos x="0" y="0"/>
            <wp:positionH relativeFrom="column">
              <wp:posOffset>1015365</wp:posOffset>
            </wp:positionH>
            <wp:positionV relativeFrom="paragraph">
              <wp:posOffset>702945</wp:posOffset>
            </wp:positionV>
            <wp:extent cx="3977640" cy="1884875"/>
            <wp:effectExtent l="0" t="0" r="3810" b="1270"/>
            <wp:wrapTopAndBottom/>
            <wp:docPr id="190387773" name="Рисунок 2" descr="Изображение выглядит как текст, диаграмма, линия, снимок экран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87773" name="Рисунок 2" descr="Изображение выглядит как текст, диаграмма, линия, снимок экрана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59" b="9098"/>
                    <a:stretch/>
                  </pic:blipFill>
                  <pic:spPr bwMode="auto">
                    <a:xfrm>
                      <a:off x="0" y="0"/>
                      <a:ext cx="3977640" cy="188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lang w:val="ru-RU"/>
        </w:rPr>
        <w:t>Предложенный метод обеспечил возможность визуального определения стрептомицина в необработанном молоке посредством сравнения интенсивности окрашивания контрольной линии</w:t>
      </w:r>
      <w:r w:rsidR="00DC656F">
        <w:rPr>
          <w:lang w:val="ru-RU"/>
        </w:rPr>
        <w:t xml:space="preserve"> (КЛ)</w:t>
      </w:r>
      <w:r>
        <w:rPr>
          <w:lang w:val="ru-RU"/>
        </w:rPr>
        <w:t xml:space="preserve"> с тестовой </w:t>
      </w:r>
      <w:r w:rsidR="00DC656F">
        <w:rPr>
          <w:lang w:val="ru-RU"/>
        </w:rPr>
        <w:t xml:space="preserve">(ТЛ) </w:t>
      </w:r>
      <w:r>
        <w:rPr>
          <w:lang w:val="ru-RU"/>
        </w:rPr>
        <w:t>(рис. 1</w:t>
      </w:r>
      <w:r>
        <w:t>B</w:t>
      </w:r>
      <w:r>
        <w:rPr>
          <w:lang w:val="ru-RU"/>
        </w:rPr>
        <w:t>) и может быть рекомендован для практического применения.</w:t>
      </w:r>
    </w:p>
    <w:p w14:paraId="6E597501" w14:textId="1C21CDEC" w:rsidR="00F43F59" w:rsidRPr="00A44A47" w:rsidRDefault="00F43F59" w:rsidP="00F43F59">
      <w:pPr>
        <w:ind w:firstLine="397"/>
        <w:jc w:val="center"/>
        <w:rPr>
          <w:lang w:val="ru-RU"/>
        </w:rPr>
      </w:pPr>
      <w:r w:rsidRPr="00827A9D">
        <w:rPr>
          <w:lang w:val="ru-RU"/>
        </w:rPr>
        <w:t>Рис</w:t>
      </w:r>
      <w:r w:rsidR="000133F0">
        <w:rPr>
          <w:lang w:val="ru-RU"/>
        </w:rPr>
        <w:t>.</w:t>
      </w:r>
      <w:r w:rsidRPr="00827A9D">
        <w:rPr>
          <w:lang w:val="ru-RU"/>
        </w:rPr>
        <w:t xml:space="preserve"> 1. </w:t>
      </w:r>
      <w:r w:rsidRPr="00827A9D">
        <w:rPr>
          <w:b/>
          <w:bCs/>
          <w:lang w:val="ru-RU"/>
        </w:rPr>
        <w:t>А</w:t>
      </w:r>
      <w:r w:rsidRPr="00827A9D">
        <w:rPr>
          <w:lang w:val="ru-RU"/>
        </w:rPr>
        <w:t xml:space="preserve"> Калибровочная кривая определения стрептомицина с использованием </w:t>
      </w:r>
      <w:r w:rsidR="000133F0">
        <w:rPr>
          <w:lang w:val="ru-RU"/>
        </w:rPr>
        <w:t>клонов антител</w:t>
      </w:r>
      <w:r w:rsidRPr="00827A9D">
        <w:rPr>
          <w:lang w:val="ru-RU"/>
        </w:rPr>
        <w:t xml:space="preserve"> с различной аффинностью; </w:t>
      </w:r>
      <w:r w:rsidRPr="00827A9D">
        <w:rPr>
          <w:b/>
          <w:bCs/>
        </w:rPr>
        <w:t>B</w:t>
      </w:r>
      <w:r w:rsidRPr="00827A9D">
        <w:rPr>
          <w:lang w:val="ru-RU"/>
        </w:rPr>
        <w:t xml:space="preserve"> фотографии результатов ИХА, пунктирной рамкой </w:t>
      </w:r>
      <w:r w:rsidR="00C760CD">
        <w:rPr>
          <w:lang w:val="ru-RU"/>
        </w:rPr>
        <w:t>отмечен</w:t>
      </w:r>
      <w:r w:rsidRPr="00827A9D">
        <w:rPr>
          <w:lang w:val="ru-RU"/>
        </w:rPr>
        <w:t xml:space="preserve"> визуальный предел обнаружения</w:t>
      </w:r>
      <w:r w:rsidR="004E4C11">
        <w:rPr>
          <w:lang w:val="ru-RU"/>
        </w:rPr>
        <w:t xml:space="preserve"> стрептомицина</w:t>
      </w:r>
    </w:p>
    <w:p w14:paraId="558159C8" w14:textId="77777777" w:rsidR="00F701EC" w:rsidRDefault="00000000">
      <w:pPr>
        <w:ind w:firstLine="397"/>
        <w:jc w:val="center"/>
        <w:rPr>
          <w:b/>
          <w:bCs/>
        </w:rPr>
      </w:pPr>
      <w:r>
        <w:rPr>
          <w:b/>
          <w:bCs/>
          <w:lang w:val="ru-RU"/>
        </w:rPr>
        <w:t>Литература</w:t>
      </w:r>
    </w:p>
    <w:p w14:paraId="5E5E2A44" w14:textId="3DD02635" w:rsidR="00F701EC" w:rsidRDefault="00000000">
      <w:pPr>
        <w:jc w:val="both"/>
      </w:pPr>
      <w:r>
        <w:t>1.</w:t>
      </w:r>
      <w:r w:rsidR="00E02B87" w:rsidRPr="00F43F59">
        <w:t xml:space="preserve"> </w:t>
      </w:r>
      <w:r>
        <w:t>Zherdev A.V., Dzantiev B.B. Ways to reach lower detection limits of lateral flow immunoassays</w:t>
      </w:r>
      <w:r w:rsidR="005501BF" w:rsidRPr="005501BF">
        <w:t xml:space="preserve"> // </w:t>
      </w:r>
      <w:r>
        <w:t>Rapid Test—Advances in Design, Format and Diagnostic Applications.</w:t>
      </w:r>
      <w:r w:rsidR="005501BF" w:rsidRPr="005501BF">
        <w:t xml:space="preserve"> </w:t>
      </w:r>
      <w:r>
        <w:t>Anfossi L</w:t>
      </w:r>
      <w:r w:rsidR="005501BF">
        <w:rPr>
          <w:lang w:val="ru-RU"/>
        </w:rPr>
        <w:t>.</w:t>
      </w:r>
      <w:r>
        <w:t xml:space="preserve"> 2018. P. 9-43.</w:t>
      </w:r>
    </w:p>
    <w:p w14:paraId="5D886006" w14:textId="2170C3C3" w:rsidR="00F701EC" w:rsidRDefault="00000000">
      <w:pPr>
        <w:jc w:val="both"/>
        <w:rPr>
          <w:lang w:val="ru-RU"/>
        </w:rPr>
      </w:pPr>
      <w:r>
        <w:t xml:space="preserve">2. Ohmura N., Tsukidate Y., Shinozaki H. et. </w:t>
      </w:r>
      <w:proofErr w:type="gramStart"/>
      <w:r>
        <w:t>al</w:t>
      </w:r>
      <w:proofErr w:type="gramEnd"/>
      <w:r>
        <w:t xml:space="preserve">. Combinational use of antibody affinities in an immunoassay for extension of dynamic range and detection of multiple analytes // Analytical Chemistry. 2003. Vol. 75, </w:t>
      </w:r>
      <w:r w:rsidR="00DC4992">
        <w:t xml:space="preserve">No. </w:t>
      </w:r>
      <w:r>
        <w:t>1. P. 104-110.</w:t>
      </w:r>
    </w:p>
    <w:sectPr w:rsidR="00F701E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926D9" w14:textId="77777777" w:rsidR="00283868" w:rsidRDefault="00283868">
      <w:r>
        <w:separator/>
      </w:r>
    </w:p>
  </w:endnote>
  <w:endnote w:type="continuationSeparator" w:id="0">
    <w:p w14:paraId="7D0D1AE1" w14:textId="77777777" w:rsidR="00283868" w:rsidRDefault="0028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;바탕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6C1DD" w14:textId="77777777" w:rsidR="00283868" w:rsidRDefault="00283868">
      <w:r>
        <w:separator/>
      </w:r>
    </w:p>
  </w:footnote>
  <w:footnote w:type="continuationSeparator" w:id="0">
    <w:p w14:paraId="4EF63D43" w14:textId="77777777" w:rsidR="00283868" w:rsidRDefault="00283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619FF"/>
    <w:multiLevelType w:val="hybridMultilevel"/>
    <w:tmpl w:val="0284FEDA"/>
    <w:lvl w:ilvl="0" w:tplc="9E34C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D8517E">
      <w:start w:val="1"/>
      <w:numFmt w:val="lowerLetter"/>
      <w:lvlText w:val="%2."/>
      <w:lvlJc w:val="left"/>
      <w:pPr>
        <w:ind w:left="1440" w:hanging="360"/>
      </w:pPr>
    </w:lvl>
    <w:lvl w:ilvl="2" w:tplc="C2D4BA1E">
      <w:start w:val="1"/>
      <w:numFmt w:val="lowerRoman"/>
      <w:lvlText w:val="%3."/>
      <w:lvlJc w:val="right"/>
      <w:pPr>
        <w:ind w:left="2160" w:hanging="180"/>
      </w:pPr>
    </w:lvl>
    <w:lvl w:ilvl="3" w:tplc="96FE16AC">
      <w:start w:val="1"/>
      <w:numFmt w:val="decimal"/>
      <w:lvlText w:val="%4."/>
      <w:lvlJc w:val="left"/>
      <w:pPr>
        <w:ind w:left="2880" w:hanging="360"/>
      </w:pPr>
    </w:lvl>
    <w:lvl w:ilvl="4" w:tplc="07AA6F54">
      <w:start w:val="1"/>
      <w:numFmt w:val="lowerLetter"/>
      <w:lvlText w:val="%5."/>
      <w:lvlJc w:val="left"/>
      <w:pPr>
        <w:ind w:left="3600" w:hanging="360"/>
      </w:pPr>
    </w:lvl>
    <w:lvl w:ilvl="5" w:tplc="587C26CE">
      <w:start w:val="1"/>
      <w:numFmt w:val="lowerRoman"/>
      <w:lvlText w:val="%6."/>
      <w:lvlJc w:val="right"/>
      <w:pPr>
        <w:ind w:left="4320" w:hanging="180"/>
      </w:pPr>
    </w:lvl>
    <w:lvl w:ilvl="6" w:tplc="F446EB52">
      <w:start w:val="1"/>
      <w:numFmt w:val="decimal"/>
      <w:lvlText w:val="%7."/>
      <w:lvlJc w:val="left"/>
      <w:pPr>
        <w:ind w:left="5040" w:hanging="360"/>
      </w:pPr>
    </w:lvl>
    <w:lvl w:ilvl="7" w:tplc="4C909F60">
      <w:start w:val="1"/>
      <w:numFmt w:val="lowerLetter"/>
      <w:lvlText w:val="%8."/>
      <w:lvlJc w:val="left"/>
      <w:pPr>
        <w:ind w:left="5760" w:hanging="360"/>
      </w:pPr>
    </w:lvl>
    <w:lvl w:ilvl="8" w:tplc="D39C85D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66EE0"/>
    <w:multiLevelType w:val="hybridMultilevel"/>
    <w:tmpl w:val="C8D2C3CC"/>
    <w:lvl w:ilvl="0" w:tplc="DE9A7DD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3CA2793E">
      <w:start w:val="1"/>
      <w:numFmt w:val="lowerLetter"/>
      <w:lvlText w:val="%2."/>
      <w:lvlJc w:val="left"/>
      <w:pPr>
        <w:ind w:left="1477" w:hanging="360"/>
      </w:pPr>
    </w:lvl>
    <w:lvl w:ilvl="2" w:tplc="C5967FE2">
      <w:start w:val="1"/>
      <w:numFmt w:val="lowerRoman"/>
      <w:lvlText w:val="%3."/>
      <w:lvlJc w:val="right"/>
      <w:pPr>
        <w:ind w:left="2197" w:hanging="180"/>
      </w:pPr>
    </w:lvl>
    <w:lvl w:ilvl="3" w:tplc="8F62439A">
      <w:start w:val="1"/>
      <w:numFmt w:val="decimal"/>
      <w:lvlText w:val="%4."/>
      <w:lvlJc w:val="left"/>
      <w:pPr>
        <w:ind w:left="2917" w:hanging="360"/>
      </w:pPr>
    </w:lvl>
    <w:lvl w:ilvl="4" w:tplc="F92E1318">
      <w:start w:val="1"/>
      <w:numFmt w:val="lowerLetter"/>
      <w:lvlText w:val="%5."/>
      <w:lvlJc w:val="left"/>
      <w:pPr>
        <w:ind w:left="3637" w:hanging="360"/>
      </w:pPr>
    </w:lvl>
    <w:lvl w:ilvl="5" w:tplc="EC02A9C6">
      <w:start w:val="1"/>
      <w:numFmt w:val="lowerRoman"/>
      <w:lvlText w:val="%6."/>
      <w:lvlJc w:val="right"/>
      <w:pPr>
        <w:ind w:left="4357" w:hanging="180"/>
      </w:pPr>
    </w:lvl>
    <w:lvl w:ilvl="6" w:tplc="A35A5DC4">
      <w:start w:val="1"/>
      <w:numFmt w:val="decimal"/>
      <w:lvlText w:val="%7."/>
      <w:lvlJc w:val="left"/>
      <w:pPr>
        <w:ind w:left="5077" w:hanging="360"/>
      </w:pPr>
    </w:lvl>
    <w:lvl w:ilvl="7" w:tplc="A4AE2882">
      <w:start w:val="1"/>
      <w:numFmt w:val="lowerLetter"/>
      <w:lvlText w:val="%8."/>
      <w:lvlJc w:val="left"/>
      <w:pPr>
        <w:ind w:left="5797" w:hanging="360"/>
      </w:pPr>
    </w:lvl>
    <w:lvl w:ilvl="8" w:tplc="7ECA78BE">
      <w:start w:val="1"/>
      <w:numFmt w:val="lowerRoman"/>
      <w:lvlText w:val="%9."/>
      <w:lvlJc w:val="right"/>
      <w:pPr>
        <w:ind w:left="6517" w:hanging="180"/>
      </w:pPr>
    </w:lvl>
  </w:abstractNum>
  <w:num w:numId="1" w16cid:durableId="1716000221">
    <w:abstractNumId w:val="0"/>
  </w:num>
  <w:num w:numId="2" w16cid:durableId="1851985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1EC"/>
    <w:rsid w:val="00007610"/>
    <w:rsid w:val="000133F0"/>
    <w:rsid w:val="00283868"/>
    <w:rsid w:val="003B541C"/>
    <w:rsid w:val="003E0FE7"/>
    <w:rsid w:val="004D1C6C"/>
    <w:rsid w:val="004E4C11"/>
    <w:rsid w:val="005501BF"/>
    <w:rsid w:val="005630DC"/>
    <w:rsid w:val="00580F04"/>
    <w:rsid w:val="005926CB"/>
    <w:rsid w:val="0062389D"/>
    <w:rsid w:val="0082523D"/>
    <w:rsid w:val="00854C6F"/>
    <w:rsid w:val="009B6E1F"/>
    <w:rsid w:val="00B300E0"/>
    <w:rsid w:val="00B82513"/>
    <w:rsid w:val="00BD60F2"/>
    <w:rsid w:val="00C72583"/>
    <w:rsid w:val="00C760CD"/>
    <w:rsid w:val="00DC4992"/>
    <w:rsid w:val="00DC656F"/>
    <w:rsid w:val="00DF7AE7"/>
    <w:rsid w:val="00E02B87"/>
    <w:rsid w:val="00E254EE"/>
    <w:rsid w:val="00F21615"/>
    <w:rsid w:val="00F43F59"/>
    <w:rsid w:val="00F7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051B"/>
  <w15:docId w15:val="{E3FDF733-E603-47D7-BC12-3F0FD997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batang;바탕" w:hAnsi="Times New Roman" w:cs="Times New Roman"/>
      <w:sz w:val="24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jc w:val="both"/>
      <w:outlineLvl w:val="2"/>
    </w:pPr>
    <w:rPr>
      <w:rFonts w:eastAsiaTheme="majorEastAsia" w:cstheme="majorBidi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/>
      <w:jc w:val="center"/>
      <w:outlineLvl w:val="3"/>
    </w:pPr>
    <w:rPr>
      <w:rFonts w:eastAsiaTheme="majorEastAsia" w:cstheme="majorBidi"/>
      <w:b/>
      <w:i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472C4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Theme="majorEastAsia" w:hAnsi="Times New Roman" w:cstheme="majorBidi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Theme="majorEastAsia" w:hAnsi="Times New Roman" w:cstheme="majorBidi"/>
      <w:b/>
      <w:iCs/>
      <w:sz w:val="28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rFonts w:ascii="Times New Roman" w:eastAsia="batang;바탕" w:hAnsi="Times New Roman" w:cs="Times New Roman"/>
      <w:sz w:val="20"/>
      <w:szCs w:val="20"/>
      <w:lang w:val="en-US" w:eastAsia="ko-KR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rFonts w:ascii="Times New Roman" w:eastAsia="batang;바탕" w:hAnsi="Times New Roman" w:cs="Times New Roman"/>
      <w:b/>
      <w:bCs/>
      <w:sz w:val="20"/>
      <w:szCs w:val="20"/>
      <w:lang w:val="en-US" w:eastAsia="ko-KR"/>
    </w:rPr>
  </w:style>
  <w:style w:type="paragraph" w:styleId="aff0">
    <w:name w:val="Revision"/>
    <w:hidden/>
    <w:uiPriority w:val="99"/>
    <w:semiHidden/>
    <w:rsid w:val="00DC656F"/>
    <w:pPr>
      <w:spacing w:after="0" w:line="240" w:lineRule="auto"/>
    </w:pPr>
    <w:rPr>
      <w:rFonts w:ascii="Times New Roman" w:eastAsia="batang;바탕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D796A-BEC7-48F7-9B4D-74A906FC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Mashin</dc:creator>
  <cp:keywords/>
  <dc:description/>
  <cp:lastModifiedBy>Maksin Ivan</cp:lastModifiedBy>
  <cp:revision>23</cp:revision>
  <dcterms:created xsi:type="dcterms:W3CDTF">2025-03-03T08:39:00Z</dcterms:created>
  <dcterms:modified xsi:type="dcterms:W3CDTF">2025-03-03T14:48:00Z</dcterms:modified>
</cp:coreProperties>
</file>