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0E6C" w:rsidRDefault="003C1855" w:rsidP="003C1855">
      <w:pPr>
        <w:spacing w:line="240" w:lineRule="auto"/>
        <w:ind w:firstLine="0"/>
        <w:jc w:val="center"/>
        <w:rPr>
          <w:b/>
        </w:rPr>
      </w:pPr>
      <w:r>
        <w:rPr>
          <w:b/>
        </w:rPr>
        <w:t>Суперг</w:t>
      </w:r>
      <w:r w:rsidR="003F0E6C" w:rsidRPr="003F0E6C">
        <w:rPr>
          <w:b/>
        </w:rPr>
        <w:t>идрофобны</w:t>
      </w:r>
      <w:r>
        <w:rPr>
          <w:b/>
        </w:rPr>
        <w:t>й</w:t>
      </w:r>
      <w:r w:rsidR="003F0E6C" w:rsidRPr="003F0E6C">
        <w:rPr>
          <w:b/>
        </w:rPr>
        <w:t xml:space="preserve"> цеолит в качестве неподвижной фазы в высокоэффективной жидкостной хроматографии</w:t>
      </w:r>
    </w:p>
    <w:p w:rsidR="00225912" w:rsidRDefault="00225912" w:rsidP="003C1855">
      <w:pPr>
        <w:spacing w:line="240" w:lineRule="auto"/>
        <w:ind w:firstLine="0"/>
        <w:jc w:val="center"/>
        <w:rPr>
          <w:b/>
        </w:rPr>
      </w:pPr>
    </w:p>
    <w:p w:rsidR="00030DB9" w:rsidRDefault="00025389" w:rsidP="00225912">
      <w:pPr>
        <w:spacing w:line="240" w:lineRule="auto"/>
        <w:jc w:val="center"/>
        <w:rPr>
          <w:b/>
          <w:i/>
        </w:rPr>
      </w:pPr>
      <w:proofErr w:type="spellStart"/>
      <w:r w:rsidRPr="00225912">
        <w:rPr>
          <w:b/>
          <w:i/>
        </w:rPr>
        <w:t>Крашенинин</w:t>
      </w:r>
      <w:r w:rsidR="00030DB9" w:rsidRPr="00225912">
        <w:rPr>
          <w:b/>
          <w:i/>
        </w:rPr>
        <w:t>а</w:t>
      </w:r>
      <w:proofErr w:type="spellEnd"/>
      <w:r w:rsidR="00030DB9" w:rsidRPr="00225912">
        <w:rPr>
          <w:b/>
          <w:i/>
        </w:rPr>
        <w:t xml:space="preserve"> </w:t>
      </w:r>
      <w:r w:rsidRPr="00225912">
        <w:rPr>
          <w:b/>
          <w:i/>
        </w:rPr>
        <w:t>С</w:t>
      </w:r>
      <w:r w:rsidR="00030DB9" w:rsidRPr="00225912">
        <w:rPr>
          <w:b/>
          <w:i/>
        </w:rPr>
        <w:t>.</w:t>
      </w:r>
      <w:r w:rsidRPr="00225912">
        <w:rPr>
          <w:b/>
          <w:i/>
        </w:rPr>
        <w:t>В</w:t>
      </w:r>
      <w:r w:rsidR="00030DB9" w:rsidRPr="00225912">
        <w:rPr>
          <w:b/>
          <w:i/>
        </w:rPr>
        <w:t>.</w:t>
      </w:r>
      <w:r w:rsidR="00225912">
        <w:rPr>
          <w:b/>
          <w:i/>
        </w:rPr>
        <w:t xml:space="preserve">, </w:t>
      </w:r>
      <w:proofErr w:type="spellStart"/>
      <w:r w:rsidR="00225912">
        <w:rPr>
          <w:b/>
          <w:i/>
        </w:rPr>
        <w:t>Рожманова</w:t>
      </w:r>
      <w:proofErr w:type="spellEnd"/>
      <w:r w:rsidR="00225912">
        <w:rPr>
          <w:b/>
          <w:i/>
        </w:rPr>
        <w:t xml:space="preserve"> С.В., Нестеренко П.Н.</w:t>
      </w:r>
    </w:p>
    <w:p w:rsidR="00C62E7C" w:rsidRPr="00C62E7C" w:rsidRDefault="00C62E7C" w:rsidP="00225912">
      <w:pPr>
        <w:spacing w:line="240" w:lineRule="auto"/>
        <w:jc w:val="center"/>
        <w:rPr>
          <w:bCs/>
          <w:i/>
        </w:rPr>
      </w:pPr>
      <w:r>
        <w:rPr>
          <w:i/>
          <w:color w:val="000000"/>
        </w:rPr>
        <w:t xml:space="preserve">Студент, </w:t>
      </w:r>
      <w:r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</w:t>
      </w:r>
    </w:p>
    <w:p w:rsidR="00030DB9" w:rsidRDefault="00030DB9" w:rsidP="00030DB9">
      <w:pPr>
        <w:spacing w:line="240" w:lineRule="auto"/>
        <w:jc w:val="center"/>
        <w:rPr>
          <w:i/>
        </w:rPr>
      </w:pPr>
      <w:r>
        <w:rPr>
          <w:i/>
        </w:rPr>
        <w:t>Московский государственный университет имени М.В. Ломоносова,</w:t>
      </w:r>
    </w:p>
    <w:p w:rsidR="00030DB9" w:rsidRDefault="00030DB9" w:rsidP="00030DB9">
      <w:pPr>
        <w:spacing w:line="240" w:lineRule="auto"/>
        <w:jc w:val="center"/>
        <w:rPr>
          <w:i/>
        </w:rPr>
      </w:pPr>
      <w:r>
        <w:rPr>
          <w:i/>
        </w:rPr>
        <w:t>химический факультет, Москва, Россия</w:t>
      </w:r>
    </w:p>
    <w:p w:rsidR="00030DB9" w:rsidRPr="006E18B2" w:rsidRDefault="00030DB9" w:rsidP="00030DB9">
      <w:pPr>
        <w:spacing w:line="240" w:lineRule="auto"/>
        <w:jc w:val="center"/>
        <w:rPr>
          <w:rStyle w:val="w-mailboxuserinfoemailinner"/>
          <w:iCs/>
        </w:rPr>
      </w:pPr>
      <w:r>
        <w:rPr>
          <w:i/>
          <w:iCs/>
          <w:lang w:val="en-US"/>
        </w:rPr>
        <w:t>E</w:t>
      </w:r>
      <w:r w:rsidRPr="006E18B2">
        <w:rPr>
          <w:i/>
          <w:iCs/>
        </w:rPr>
        <w:t>-</w:t>
      </w:r>
      <w:r>
        <w:rPr>
          <w:i/>
          <w:iCs/>
          <w:lang w:val="en-US"/>
        </w:rPr>
        <w:t>mail</w:t>
      </w:r>
      <w:r w:rsidRPr="006E18B2">
        <w:rPr>
          <w:i/>
          <w:iCs/>
        </w:rPr>
        <w:t xml:space="preserve">: </w:t>
      </w:r>
      <w:proofErr w:type="spellStart"/>
      <w:r w:rsidR="00025389">
        <w:rPr>
          <w:rStyle w:val="w-mailboxuserinfoemailinner"/>
          <w:i/>
          <w:iCs/>
          <w:lang w:val="en-US"/>
        </w:rPr>
        <w:t>sofiia</w:t>
      </w:r>
      <w:proofErr w:type="spellEnd"/>
      <w:r w:rsidR="00025389" w:rsidRPr="006E18B2">
        <w:rPr>
          <w:rStyle w:val="w-mailboxuserinfoemailinner"/>
          <w:i/>
          <w:iCs/>
        </w:rPr>
        <w:t>.</w:t>
      </w:r>
      <w:proofErr w:type="spellStart"/>
      <w:r w:rsidR="00025389">
        <w:rPr>
          <w:rStyle w:val="w-mailboxuserinfoemailinner"/>
          <w:i/>
          <w:iCs/>
          <w:lang w:val="en-US"/>
        </w:rPr>
        <w:t>krasheninina</w:t>
      </w:r>
      <w:proofErr w:type="spellEnd"/>
      <w:r w:rsidRPr="006E18B2">
        <w:rPr>
          <w:rStyle w:val="w-mailboxuserinfoemailinner"/>
          <w:i/>
          <w:iCs/>
        </w:rPr>
        <w:t>@</w:t>
      </w:r>
      <w:r>
        <w:rPr>
          <w:rStyle w:val="w-mailboxuserinfoemailinner"/>
          <w:i/>
          <w:iCs/>
          <w:lang w:val="en-US"/>
        </w:rPr>
        <w:t>chemistry</w:t>
      </w:r>
      <w:r w:rsidRPr="006E18B2">
        <w:rPr>
          <w:rStyle w:val="w-mailboxuserinfoemailinner"/>
          <w:i/>
          <w:iCs/>
        </w:rPr>
        <w:t>.</w:t>
      </w:r>
      <w:proofErr w:type="spellStart"/>
      <w:r>
        <w:rPr>
          <w:rStyle w:val="w-mailboxuserinfoemailinner"/>
          <w:i/>
          <w:iCs/>
          <w:lang w:val="en-US"/>
        </w:rPr>
        <w:t>msu</w:t>
      </w:r>
      <w:proofErr w:type="spellEnd"/>
      <w:r w:rsidRPr="006E18B2">
        <w:rPr>
          <w:rStyle w:val="w-mailboxuserinfoemailinner"/>
          <w:i/>
          <w:iCs/>
        </w:rPr>
        <w:t>.</w:t>
      </w:r>
      <w:proofErr w:type="spellStart"/>
      <w:r>
        <w:rPr>
          <w:rStyle w:val="w-mailboxuserinfoemailinner"/>
          <w:i/>
          <w:iCs/>
          <w:lang w:val="en-US"/>
        </w:rPr>
        <w:t>ru</w:t>
      </w:r>
      <w:proofErr w:type="spellEnd"/>
    </w:p>
    <w:p w:rsidR="006E40CC" w:rsidRPr="006E18B2" w:rsidRDefault="006E40CC" w:rsidP="00030DB9">
      <w:pPr>
        <w:spacing w:line="240" w:lineRule="auto"/>
        <w:ind w:firstLine="397"/>
        <w:rPr>
          <w:rFonts w:eastAsia="Times New Roman"/>
          <w:szCs w:val="24"/>
          <w:lang w:eastAsia="ru-RU"/>
        </w:rPr>
      </w:pPr>
    </w:p>
    <w:p w:rsidR="002E7D7C" w:rsidRPr="00732B89" w:rsidRDefault="005E6763" w:rsidP="00732B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rPr>
          <w:rFonts w:eastAsia="Times New Roman"/>
          <w:color w:val="000000"/>
          <w:szCs w:val="24"/>
        </w:rPr>
      </w:pPr>
      <w:r w:rsidRPr="00225912">
        <w:t>Микропористые цеолиты или кристаллические алюмосиликаты соединения широко используются</w:t>
      </w:r>
      <w:r w:rsidRPr="002E7D7C">
        <w:t xml:space="preserve"> </w:t>
      </w:r>
      <w:r>
        <w:t>в</w:t>
      </w:r>
      <w:r w:rsidR="002E7D7C" w:rsidRPr="002E7D7C">
        <w:t xml:space="preserve"> различных отраслях химической промышленности</w:t>
      </w:r>
      <w:r w:rsidR="002E7D7C" w:rsidRPr="00225912">
        <w:t xml:space="preserve">. Они </w:t>
      </w:r>
      <w:r w:rsidRPr="00225912">
        <w:t>применяются</w:t>
      </w:r>
      <w:r w:rsidR="002E7D7C" w:rsidRPr="00225912">
        <w:t xml:space="preserve"> в качестве </w:t>
      </w:r>
      <w:r w:rsidRPr="00225912">
        <w:t xml:space="preserve">гетерогенных </w:t>
      </w:r>
      <w:r w:rsidR="002E7D7C" w:rsidRPr="00225912">
        <w:t xml:space="preserve">катализаторов, сорбентов и осушителей. Благодаря </w:t>
      </w:r>
      <w:r w:rsidRPr="00225912">
        <w:t>наличию микропор</w:t>
      </w:r>
      <w:r w:rsidR="002E7D7C" w:rsidRPr="00225912">
        <w:t xml:space="preserve">истости, </w:t>
      </w:r>
      <w:r w:rsidRPr="00225912">
        <w:t>равномерному размеру пор и высокой</w:t>
      </w:r>
      <w:r w:rsidR="002E7D7C" w:rsidRPr="00225912">
        <w:t xml:space="preserve"> удельной поверхности, эти материалы способны селективно извлекать низкомолекулярные компоненты из сложных </w:t>
      </w:r>
      <w:r w:rsidRPr="00225912">
        <w:t xml:space="preserve">по составу </w:t>
      </w:r>
      <w:r w:rsidR="002E7D7C" w:rsidRPr="00225912">
        <w:t xml:space="preserve">смесей и </w:t>
      </w:r>
      <w:r w:rsidRPr="00225912">
        <w:t>селективно</w:t>
      </w:r>
      <w:r w:rsidR="002E7D7C" w:rsidRPr="00225912">
        <w:t xml:space="preserve"> разделять </w:t>
      </w:r>
      <w:r w:rsidRPr="00225912">
        <w:t>близкие по строению</w:t>
      </w:r>
      <w:r w:rsidR="002E7D7C" w:rsidRPr="00225912">
        <w:t xml:space="preserve"> соединения.</w:t>
      </w:r>
      <w:r w:rsidR="00732B89" w:rsidRPr="00225912">
        <w:t xml:space="preserve"> </w:t>
      </w:r>
      <w:r w:rsidRPr="00225912">
        <w:t xml:space="preserve">Цеолиты щироко используют в газовой хроматографии. Менее известно применение этих сорбентов в </w:t>
      </w:r>
      <w:r w:rsidR="00732B89" w:rsidRPr="00225912">
        <w:t>высокоэффективной жидкостной хроматографии (ВЭЖХ)</w:t>
      </w:r>
      <w:r w:rsidRPr="00225912">
        <w:t>, что связано с более сложными процессами массообмена в жидкой фазе внутри микропор.</w:t>
      </w:r>
      <w:r w:rsidR="00732B89" w:rsidRPr="00225912">
        <w:t xml:space="preserve"> </w:t>
      </w:r>
      <w:r w:rsidRPr="00225912">
        <w:t>К их числу можно отнести</w:t>
      </w:r>
      <w:r w:rsidR="00732B89" w:rsidRPr="00225912">
        <w:t xml:space="preserve"> сольватаци</w:t>
      </w:r>
      <w:r w:rsidRPr="00225912">
        <w:t>ю</w:t>
      </w:r>
      <w:r w:rsidR="00732B89" w:rsidRPr="00225912">
        <w:t xml:space="preserve"> поверхности цеолита </w:t>
      </w:r>
      <w:r w:rsidRPr="00225912">
        <w:t xml:space="preserve">компонентами </w:t>
      </w:r>
      <w:r w:rsidR="00732B89" w:rsidRPr="00225912">
        <w:t>элюент</w:t>
      </w:r>
      <w:r w:rsidRPr="00225912">
        <w:t>а</w:t>
      </w:r>
      <w:r w:rsidR="00732B89" w:rsidRPr="00225912">
        <w:t xml:space="preserve"> и изменением эффективного размера пор </w:t>
      </w:r>
      <w:r w:rsidRPr="00225912">
        <w:t xml:space="preserve">и окон </w:t>
      </w:r>
      <w:r w:rsidR="00732B89" w:rsidRPr="00225912">
        <w:t xml:space="preserve">в стенках цеолитов, а также </w:t>
      </w:r>
      <w:r w:rsidRPr="00225912">
        <w:t>затрудненной</w:t>
      </w:r>
      <w:r w:rsidR="00732B89" w:rsidRPr="00225912">
        <w:t xml:space="preserve"> диффузи</w:t>
      </w:r>
      <w:r w:rsidRPr="00225912">
        <w:t>ей</w:t>
      </w:r>
      <w:r w:rsidR="00732B89" w:rsidRPr="00225912">
        <w:t xml:space="preserve"> разделяемых соединений внутри структуры сорбента. В связи с этим </w:t>
      </w:r>
      <w:r w:rsidR="00732B89" w:rsidRPr="00225912">
        <w:rPr>
          <w:rFonts w:eastAsia="Times New Roman"/>
          <w:color w:val="000000"/>
          <w:szCs w:val="24"/>
        </w:rPr>
        <w:t>изучение</w:t>
      </w:r>
      <w:r w:rsidR="00732B89" w:rsidRPr="009E74C3">
        <w:rPr>
          <w:rFonts w:eastAsia="Times New Roman"/>
          <w:color w:val="000000"/>
          <w:szCs w:val="24"/>
        </w:rPr>
        <w:t xml:space="preserve"> </w:t>
      </w:r>
      <w:r w:rsidR="00732B89">
        <w:rPr>
          <w:rFonts w:eastAsia="Times New Roman"/>
          <w:color w:val="000000"/>
          <w:szCs w:val="24"/>
        </w:rPr>
        <w:t>адсорбционных</w:t>
      </w:r>
      <w:r w:rsidR="00732B89" w:rsidRPr="009E74C3">
        <w:rPr>
          <w:rFonts w:eastAsia="Times New Roman"/>
          <w:color w:val="000000"/>
          <w:szCs w:val="24"/>
        </w:rPr>
        <w:t xml:space="preserve"> свойств широкопористых цеолитов в качестве неподвижных фаз для ВЭЖХ</w:t>
      </w:r>
      <w:r w:rsidR="00732B89">
        <w:rPr>
          <w:rFonts w:eastAsia="Times New Roman"/>
          <w:color w:val="000000"/>
          <w:szCs w:val="24"/>
        </w:rPr>
        <w:t xml:space="preserve"> представляет большой интерес</w:t>
      </w:r>
      <w:r w:rsidR="00856502">
        <w:rPr>
          <w:rFonts w:eastAsia="Times New Roman"/>
          <w:color w:val="000000"/>
          <w:szCs w:val="24"/>
        </w:rPr>
        <w:t xml:space="preserve"> </w:t>
      </w:r>
      <w:r w:rsidR="00856502" w:rsidRPr="00856502">
        <w:rPr>
          <w:rFonts w:eastAsia="Times New Roman"/>
          <w:color w:val="000000"/>
          <w:szCs w:val="24"/>
        </w:rPr>
        <w:t>[</w:t>
      </w:r>
      <w:r w:rsidR="00856502" w:rsidRPr="00DF6AAC">
        <w:rPr>
          <w:rFonts w:eastAsia="Times New Roman"/>
          <w:color w:val="000000"/>
          <w:szCs w:val="24"/>
        </w:rPr>
        <w:t>1</w:t>
      </w:r>
      <w:r w:rsidR="00856502" w:rsidRPr="00856502">
        <w:rPr>
          <w:rFonts w:eastAsia="Times New Roman"/>
          <w:color w:val="000000"/>
          <w:szCs w:val="24"/>
        </w:rPr>
        <w:t>]</w:t>
      </w:r>
      <w:r w:rsidR="00732B89" w:rsidRPr="009E74C3">
        <w:rPr>
          <w:rFonts w:eastAsia="Times New Roman"/>
          <w:color w:val="000000"/>
          <w:szCs w:val="24"/>
        </w:rPr>
        <w:t>.</w:t>
      </w:r>
    </w:p>
    <w:p w:rsidR="00732B89" w:rsidRPr="00B82235" w:rsidRDefault="00732B89" w:rsidP="00732B89">
      <w:pPr>
        <w:spacing w:after="0" w:line="240" w:lineRule="auto"/>
        <w:ind w:firstLine="709"/>
        <w:rPr>
          <w:rFonts w:eastAsia="Times New Roman"/>
          <w:color w:val="000000"/>
          <w:szCs w:val="24"/>
        </w:rPr>
      </w:pPr>
      <w:r w:rsidRPr="009E74C3">
        <w:rPr>
          <w:rFonts w:eastAsia="Times New Roman"/>
          <w:color w:val="000000"/>
          <w:szCs w:val="24"/>
        </w:rPr>
        <w:t xml:space="preserve">В работе использовали колонки </w:t>
      </w:r>
      <w:r>
        <w:rPr>
          <w:rFonts w:eastAsia="Times New Roman"/>
          <w:color w:val="000000"/>
          <w:szCs w:val="24"/>
        </w:rPr>
        <w:t xml:space="preserve">из нержавеющей стали </w:t>
      </w:r>
      <w:r w:rsidR="003C1855">
        <w:rPr>
          <w:rFonts w:eastAsia="Times New Roman"/>
          <w:color w:val="000000"/>
          <w:szCs w:val="24"/>
        </w:rPr>
        <w:t>длиной</w:t>
      </w:r>
      <w:r w:rsidRPr="009E74C3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1</w:t>
      </w:r>
      <w:r w:rsidR="003C1855">
        <w:rPr>
          <w:rFonts w:eastAsia="Times New Roman"/>
          <w:color w:val="000000"/>
          <w:szCs w:val="24"/>
        </w:rPr>
        <w:t>5</w:t>
      </w:r>
      <w:r>
        <w:rPr>
          <w:rFonts w:eastAsia="Times New Roman"/>
          <w:color w:val="000000"/>
          <w:szCs w:val="24"/>
        </w:rPr>
        <w:t>,</w:t>
      </w:r>
      <w:r w:rsidRPr="009E74C3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1</w:t>
      </w:r>
      <w:r w:rsidR="003C1855">
        <w:rPr>
          <w:rFonts w:eastAsia="Times New Roman"/>
          <w:color w:val="000000"/>
          <w:szCs w:val="24"/>
        </w:rPr>
        <w:t>0</w:t>
      </w:r>
      <w:r>
        <w:rPr>
          <w:color w:val="000000"/>
          <w:szCs w:val="24"/>
          <w:shd w:val="clear" w:color="auto" w:fill="FFFFFF"/>
        </w:rPr>
        <w:t xml:space="preserve"> и </w:t>
      </w:r>
      <w:r>
        <w:rPr>
          <w:rFonts w:eastAsia="Times New Roman"/>
          <w:color w:val="000000"/>
          <w:szCs w:val="24"/>
        </w:rPr>
        <w:t>4</w:t>
      </w:r>
      <w:r w:rsidRPr="009E74C3">
        <w:rPr>
          <w:rFonts w:eastAsia="Times New Roman"/>
          <w:color w:val="000000"/>
          <w:szCs w:val="24"/>
        </w:rPr>
        <w:t xml:space="preserve"> </w:t>
      </w:r>
      <w:r w:rsidR="003C1855">
        <w:rPr>
          <w:rFonts w:eastAsia="Times New Roman"/>
          <w:color w:val="000000"/>
          <w:szCs w:val="24"/>
        </w:rPr>
        <w:t>с</w:t>
      </w:r>
      <w:r w:rsidRPr="009E74C3">
        <w:rPr>
          <w:rFonts w:eastAsia="Times New Roman"/>
          <w:color w:val="000000"/>
          <w:szCs w:val="24"/>
        </w:rPr>
        <w:t>м</w:t>
      </w:r>
      <w:r w:rsidR="003C1855">
        <w:rPr>
          <w:rFonts w:eastAsia="Times New Roman"/>
          <w:color w:val="000000"/>
          <w:szCs w:val="24"/>
        </w:rPr>
        <w:t xml:space="preserve"> и внутренним диаметром 4.0 мм</w:t>
      </w:r>
      <w:r w:rsidRPr="00321B30">
        <w:rPr>
          <w:color w:val="000000"/>
          <w:szCs w:val="24"/>
          <w:shd w:val="clear" w:color="auto" w:fill="FFFFFF"/>
        </w:rPr>
        <w:t xml:space="preserve">, </w:t>
      </w:r>
      <w:r w:rsidRPr="009E74C3">
        <w:rPr>
          <w:rFonts w:eastAsia="Times New Roman"/>
          <w:color w:val="000000"/>
          <w:szCs w:val="24"/>
        </w:rPr>
        <w:t xml:space="preserve">заполненные </w:t>
      </w:r>
      <w:r w:rsidR="003C1855">
        <w:rPr>
          <w:rFonts w:eastAsia="Times New Roman"/>
          <w:color w:val="000000"/>
          <w:szCs w:val="24"/>
        </w:rPr>
        <w:t xml:space="preserve">деалюминированным </w:t>
      </w:r>
      <w:r w:rsidRPr="009E74C3">
        <w:rPr>
          <w:rFonts w:eastAsia="Times New Roman"/>
          <w:color w:val="000000"/>
          <w:szCs w:val="24"/>
        </w:rPr>
        <w:t xml:space="preserve">цеолитом </w:t>
      </w:r>
      <w:r>
        <w:rPr>
          <w:rFonts w:eastAsia="Times New Roman"/>
          <w:color w:val="000000"/>
          <w:szCs w:val="24"/>
          <w:lang w:val="en-US"/>
        </w:rPr>
        <w:t>Si</w:t>
      </w:r>
      <w:r w:rsidRPr="00732B89">
        <w:rPr>
          <w:rFonts w:eastAsia="Times New Roman"/>
          <w:color w:val="000000"/>
          <w:szCs w:val="24"/>
        </w:rPr>
        <w:t>-</w:t>
      </w:r>
      <w:r>
        <w:rPr>
          <w:rFonts w:eastAsia="Times New Roman"/>
          <w:color w:val="000000"/>
          <w:szCs w:val="24"/>
          <w:lang w:val="en-US"/>
        </w:rPr>
        <w:t>BEA</w:t>
      </w:r>
      <w:r w:rsidRPr="009E74C3">
        <w:rPr>
          <w:rFonts w:eastAsia="Times New Roman"/>
          <w:color w:val="000000"/>
          <w:szCs w:val="24"/>
        </w:rPr>
        <w:t xml:space="preserve"> со средним размером частиц 5</w:t>
      </w:r>
      <w:r w:rsidRPr="00732B89">
        <w:rPr>
          <w:rFonts w:eastAsia="Times New Roman"/>
          <w:color w:val="000000"/>
          <w:szCs w:val="24"/>
        </w:rPr>
        <w:t>,5</w:t>
      </w:r>
      <w:r w:rsidRPr="009E74C3">
        <w:rPr>
          <w:rFonts w:eastAsia="Times New Roman"/>
          <w:color w:val="000000"/>
          <w:szCs w:val="24"/>
        </w:rPr>
        <w:t xml:space="preserve"> мкм. Данный сорбент был охарактеризован с использованием методов низкотемпературной адсорбции азота (BET), рентгенофлуоресцентной спектроскопии и сканирующей электронной микроскопии. </w:t>
      </w:r>
      <w:r w:rsidR="00B82235">
        <w:rPr>
          <w:rFonts w:eastAsia="Times New Roman"/>
          <w:color w:val="000000"/>
          <w:szCs w:val="24"/>
        </w:rPr>
        <w:t>М</w:t>
      </w:r>
      <w:r>
        <w:rPr>
          <w:rFonts w:eastAsia="Times New Roman"/>
          <w:color w:val="000000"/>
          <w:szCs w:val="24"/>
        </w:rPr>
        <w:t>икро</w:t>
      </w:r>
      <w:r w:rsidRPr="009E74C3">
        <w:rPr>
          <w:rFonts w:eastAsia="Times New Roman"/>
          <w:color w:val="000000"/>
          <w:szCs w:val="24"/>
        </w:rPr>
        <w:t>пор</w:t>
      </w:r>
      <w:r w:rsidR="00B82235">
        <w:rPr>
          <w:rFonts w:eastAsia="Times New Roman"/>
          <w:color w:val="000000"/>
          <w:szCs w:val="24"/>
        </w:rPr>
        <w:t>ы</w:t>
      </w:r>
      <w:r w:rsidRPr="009E74C3">
        <w:rPr>
          <w:rFonts w:eastAsia="Times New Roman"/>
          <w:color w:val="000000"/>
          <w:szCs w:val="24"/>
        </w:rPr>
        <w:t xml:space="preserve"> </w:t>
      </w:r>
      <w:r w:rsidR="00B82235">
        <w:rPr>
          <w:rFonts w:eastAsia="Times New Roman"/>
          <w:color w:val="000000"/>
          <w:szCs w:val="24"/>
        </w:rPr>
        <w:t>имеют</w:t>
      </w:r>
      <w:r w:rsidRPr="009E74C3">
        <w:rPr>
          <w:rFonts w:eastAsia="Times New Roman"/>
          <w:color w:val="000000"/>
          <w:szCs w:val="24"/>
        </w:rPr>
        <w:t xml:space="preserve"> размер </w:t>
      </w:r>
      <w:r w:rsidR="00B82235">
        <w:rPr>
          <w:rFonts w:eastAsia="Times New Roman"/>
          <w:color w:val="000000"/>
          <w:szCs w:val="24"/>
        </w:rPr>
        <w:t xml:space="preserve">0,52 </w:t>
      </w:r>
      <w:r w:rsidRPr="009E74C3">
        <w:rPr>
          <w:rFonts w:eastAsia="Times New Roman"/>
          <w:color w:val="000000"/>
          <w:szCs w:val="24"/>
        </w:rPr>
        <w:t xml:space="preserve">нм, а удельная поверхность составляет </w:t>
      </w:r>
      <w:r w:rsidR="00B82235">
        <w:rPr>
          <w:rFonts w:eastAsia="Times New Roman"/>
          <w:color w:val="000000"/>
          <w:szCs w:val="24"/>
        </w:rPr>
        <w:t>375</w:t>
      </w:r>
      <w:r w:rsidRPr="009E74C3">
        <w:rPr>
          <w:rFonts w:eastAsia="Times New Roman"/>
          <w:color w:val="000000"/>
          <w:szCs w:val="24"/>
        </w:rPr>
        <w:t xml:space="preserve"> м</w:t>
      </w:r>
      <w:r w:rsidRPr="009E74C3">
        <w:rPr>
          <w:rFonts w:eastAsia="Times New Roman"/>
          <w:color w:val="000000"/>
          <w:szCs w:val="24"/>
          <w:vertAlign w:val="superscript"/>
        </w:rPr>
        <w:t>2</w:t>
      </w:r>
      <w:r w:rsidRPr="009E74C3">
        <w:rPr>
          <w:rFonts w:eastAsia="Times New Roman"/>
          <w:color w:val="000000"/>
          <w:szCs w:val="24"/>
        </w:rPr>
        <w:t xml:space="preserve">/г. Методом рентгеновской дифракции </w:t>
      </w:r>
      <w:r>
        <w:rPr>
          <w:rFonts w:eastAsia="Times New Roman"/>
          <w:color w:val="000000"/>
          <w:szCs w:val="24"/>
        </w:rPr>
        <w:t>подтверждено</w:t>
      </w:r>
      <w:r w:rsidRPr="009E74C3">
        <w:rPr>
          <w:rFonts w:eastAsia="Times New Roman"/>
          <w:color w:val="000000"/>
          <w:szCs w:val="24"/>
        </w:rPr>
        <w:t xml:space="preserve">, что данный сорбент имеет структуру </w:t>
      </w:r>
      <w:r>
        <w:rPr>
          <w:rFonts w:eastAsia="Times New Roman"/>
          <w:color w:val="000000"/>
          <w:szCs w:val="24"/>
        </w:rPr>
        <w:t xml:space="preserve">типичную для </w:t>
      </w:r>
      <w:r w:rsidR="00B82235">
        <w:rPr>
          <w:rFonts w:eastAsia="Times New Roman"/>
          <w:color w:val="000000"/>
          <w:szCs w:val="24"/>
        </w:rPr>
        <w:t xml:space="preserve">цеолита </w:t>
      </w:r>
      <w:r w:rsidR="00B82235">
        <w:rPr>
          <w:rFonts w:eastAsia="Times New Roman"/>
          <w:color w:val="000000"/>
          <w:szCs w:val="24"/>
          <w:lang w:val="en-US"/>
        </w:rPr>
        <w:t>BEA</w:t>
      </w:r>
      <w:r w:rsidR="00B82235" w:rsidRPr="00B82235">
        <w:rPr>
          <w:rFonts w:eastAsia="Times New Roman"/>
          <w:color w:val="000000"/>
          <w:szCs w:val="24"/>
        </w:rPr>
        <w:t>.</w:t>
      </w:r>
    </w:p>
    <w:p w:rsidR="00B82235" w:rsidRDefault="00B82235" w:rsidP="00B82235">
      <w:pPr>
        <w:spacing w:after="0" w:line="240" w:lineRule="auto"/>
        <w:ind w:firstLine="567"/>
        <w:rPr>
          <w:rFonts w:eastAsia="Times New Roman"/>
          <w:color w:val="000000"/>
          <w:szCs w:val="24"/>
        </w:rPr>
      </w:pPr>
      <w:r w:rsidRPr="009E74C3">
        <w:rPr>
          <w:rFonts w:eastAsia="Times New Roman"/>
          <w:color w:val="000000"/>
          <w:szCs w:val="24"/>
        </w:rPr>
        <w:t xml:space="preserve">В условиях </w:t>
      </w:r>
      <w:r>
        <w:rPr>
          <w:rFonts w:eastAsia="Times New Roman"/>
          <w:color w:val="000000"/>
          <w:szCs w:val="24"/>
        </w:rPr>
        <w:t xml:space="preserve">обращенно-фазовой </w:t>
      </w:r>
      <w:r w:rsidRPr="009E74C3">
        <w:rPr>
          <w:rFonts w:eastAsia="Times New Roman"/>
          <w:color w:val="000000"/>
          <w:szCs w:val="24"/>
        </w:rPr>
        <w:t xml:space="preserve">ВЭЖХ </w:t>
      </w:r>
      <w:r w:rsidR="009C4A5F">
        <w:rPr>
          <w:rFonts w:eastAsia="Times New Roman"/>
          <w:color w:val="000000"/>
          <w:szCs w:val="24"/>
        </w:rPr>
        <w:t>исследовано</w:t>
      </w:r>
      <w:r w:rsidRPr="009E74C3">
        <w:rPr>
          <w:rFonts w:eastAsia="Times New Roman"/>
          <w:color w:val="000000"/>
          <w:szCs w:val="24"/>
        </w:rPr>
        <w:t xml:space="preserve"> </w:t>
      </w:r>
      <w:r w:rsidRPr="00225912">
        <w:rPr>
          <w:rFonts w:eastAsia="Times New Roman"/>
          <w:color w:val="000000"/>
          <w:szCs w:val="24"/>
        </w:rPr>
        <w:t>удерживание ряда модельных соединений</w:t>
      </w:r>
      <w:r w:rsidR="003C1855" w:rsidRPr="00225912">
        <w:rPr>
          <w:rFonts w:eastAsia="Times New Roman"/>
          <w:color w:val="000000"/>
          <w:szCs w:val="24"/>
        </w:rPr>
        <w:t>, включая алкилбензолы, хлорбензолы, алканолы, полиароматические углеводороды и др</w:t>
      </w:r>
      <w:r w:rsidRPr="00225912">
        <w:rPr>
          <w:rFonts w:eastAsia="Times New Roman"/>
          <w:color w:val="000000"/>
          <w:szCs w:val="24"/>
        </w:rPr>
        <w:t xml:space="preserve">. </w:t>
      </w:r>
      <w:r w:rsidR="003C1855" w:rsidRPr="00225912">
        <w:rPr>
          <w:rFonts w:eastAsia="Times New Roman"/>
          <w:color w:val="000000"/>
          <w:szCs w:val="24"/>
        </w:rPr>
        <w:t xml:space="preserve">Найдено, что гидрофобность </w:t>
      </w:r>
      <w:r w:rsidR="003C1855" w:rsidRPr="00225912">
        <w:rPr>
          <w:rFonts w:eastAsia="Times New Roman"/>
          <w:color w:val="000000"/>
          <w:szCs w:val="24"/>
          <w:lang w:val="en-US"/>
        </w:rPr>
        <w:t>Si</w:t>
      </w:r>
      <w:r w:rsidR="003C1855" w:rsidRPr="00225912">
        <w:rPr>
          <w:rFonts w:eastAsia="Times New Roman"/>
          <w:color w:val="000000"/>
          <w:szCs w:val="24"/>
        </w:rPr>
        <w:t>-</w:t>
      </w:r>
      <w:r w:rsidR="003C1855" w:rsidRPr="00225912">
        <w:rPr>
          <w:rFonts w:eastAsia="Times New Roman"/>
          <w:color w:val="000000"/>
          <w:szCs w:val="24"/>
          <w:lang w:val="en-US"/>
        </w:rPr>
        <w:t>BEA</w:t>
      </w:r>
      <w:r w:rsidR="003C1855" w:rsidRPr="00225912">
        <w:rPr>
          <w:rFonts w:eastAsia="Times New Roman"/>
          <w:color w:val="000000"/>
          <w:szCs w:val="24"/>
        </w:rPr>
        <w:t>, оцененная по величине метиленовой селективности α(СН</w:t>
      </w:r>
      <w:r w:rsidR="003C1855" w:rsidRPr="00225912">
        <w:rPr>
          <w:rFonts w:eastAsia="Times New Roman"/>
          <w:color w:val="000000"/>
          <w:szCs w:val="24"/>
          <w:vertAlign w:val="subscript"/>
        </w:rPr>
        <w:t>2</w:t>
      </w:r>
      <w:r w:rsidR="003C1855" w:rsidRPr="00225912">
        <w:rPr>
          <w:rFonts w:eastAsia="Times New Roman"/>
          <w:color w:val="000000"/>
          <w:szCs w:val="24"/>
        </w:rPr>
        <w:t xml:space="preserve">), превышает примерно в 4 раза гидрофобность широко распространенных в ВЭЖХ октадецильных сорбентов. </w:t>
      </w:r>
      <w:r w:rsidRPr="00225912">
        <w:rPr>
          <w:rFonts w:eastAsia="Times New Roman"/>
          <w:color w:val="000000"/>
          <w:szCs w:val="24"/>
        </w:rPr>
        <w:t>Были изучены закономерности удерживания различных ароматических соединений и низкомолекулярных спиртов</w:t>
      </w:r>
      <w:r w:rsidRPr="009E74C3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 xml:space="preserve">в зависимости </w:t>
      </w:r>
      <w:r w:rsidRPr="009E74C3">
        <w:rPr>
          <w:rFonts w:eastAsia="Times New Roman"/>
          <w:color w:val="000000"/>
          <w:szCs w:val="24"/>
        </w:rPr>
        <w:t xml:space="preserve">от их </w:t>
      </w:r>
      <w:r>
        <w:rPr>
          <w:rFonts w:eastAsia="Times New Roman"/>
          <w:color w:val="000000"/>
          <w:szCs w:val="24"/>
        </w:rPr>
        <w:t>гидрофобности и строения</w:t>
      </w:r>
      <w:r w:rsidRPr="009E74C3">
        <w:rPr>
          <w:rFonts w:eastAsia="Times New Roman"/>
          <w:color w:val="000000"/>
          <w:szCs w:val="24"/>
        </w:rPr>
        <w:t xml:space="preserve">. </w:t>
      </w:r>
      <w:bookmarkStart w:id="0" w:name="_Hlk74082774"/>
      <w:r>
        <w:rPr>
          <w:rFonts w:eastAsia="Times New Roman"/>
          <w:color w:val="000000"/>
          <w:szCs w:val="24"/>
        </w:rPr>
        <w:t>Изучено влияние концентрации элюента, природы ра</w:t>
      </w:r>
      <w:r w:rsidR="009C4A5F">
        <w:rPr>
          <w:rFonts w:eastAsia="Times New Roman"/>
          <w:color w:val="000000"/>
          <w:szCs w:val="24"/>
        </w:rPr>
        <w:t>с</w:t>
      </w:r>
      <w:r>
        <w:rPr>
          <w:rFonts w:eastAsia="Times New Roman"/>
          <w:color w:val="000000"/>
          <w:szCs w:val="24"/>
        </w:rPr>
        <w:t>творителя</w:t>
      </w:r>
      <w:r w:rsidR="00856502">
        <w:rPr>
          <w:rFonts w:eastAsia="Times New Roman"/>
          <w:color w:val="000000"/>
          <w:szCs w:val="24"/>
        </w:rPr>
        <w:t>,</w:t>
      </w:r>
      <w:r>
        <w:rPr>
          <w:rFonts w:eastAsia="Times New Roman"/>
          <w:color w:val="000000"/>
          <w:szCs w:val="24"/>
        </w:rPr>
        <w:t xml:space="preserve"> а также </w:t>
      </w:r>
      <w:r w:rsidRPr="009E74C3">
        <w:rPr>
          <w:rFonts w:eastAsia="Times New Roman"/>
          <w:color w:val="000000"/>
          <w:szCs w:val="24"/>
        </w:rPr>
        <w:t xml:space="preserve">температуры </w:t>
      </w:r>
      <w:r>
        <w:rPr>
          <w:rFonts w:eastAsia="Times New Roman"/>
          <w:color w:val="000000"/>
          <w:szCs w:val="24"/>
        </w:rPr>
        <w:t xml:space="preserve">колонки </w:t>
      </w:r>
      <w:r w:rsidRPr="009E74C3">
        <w:rPr>
          <w:rFonts w:eastAsia="Times New Roman"/>
          <w:color w:val="000000"/>
          <w:szCs w:val="24"/>
        </w:rPr>
        <w:t xml:space="preserve">на удерживание </w:t>
      </w:r>
      <w:r>
        <w:rPr>
          <w:rFonts w:eastAsia="Times New Roman"/>
          <w:color w:val="000000"/>
          <w:szCs w:val="24"/>
        </w:rPr>
        <w:t>аналитов</w:t>
      </w:r>
      <w:r w:rsidRPr="009E74C3">
        <w:rPr>
          <w:rFonts w:eastAsia="Times New Roman"/>
          <w:color w:val="000000"/>
          <w:szCs w:val="24"/>
        </w:rPr>
        <w:t xml:space="preserve"> на цеолите </w:t>
      </w:r>
      <w:bookmarkEnd w:id="0"/>
      <w:r w:rsidRPr="009E74C3">
        <w:rPr>
          <w:rFonts w:eastAsia="Times New Roman"/>
          <w:color w:val="000000"/>
          <w:szCs w:val="24"/>
        </w:rPr>
        <w:t>и определены теплоты адсорбции</w:t>
      </w:r>
      <w:r>
        <w:rPr>
          <w:rFonts w:eastAsia="Times New Roman"/>
          <w:color w:val="000000"/>
          <w:szCs w:val="24"/>
        </w:rPr>
        <w:t xml:space="preserve"> (</w:t>
      </w:r>
      <w:r w:rsidRPr="00167721">
        <w:rPr>
          <w:rFonts w:eastAsia="Times New Roman"/>
          <w:i/>
          <w:color w:val="000000"/>
          <w:szCs w:val="24"/>
        </w:rPr>
        <w:t>ΔН</w:t>
      </w:r>
      <w:r>
        <w:rPr>
          <w:rFonts w:eastAsia="Times New Roman"/>
          <w:color w:val="000000"/>
          <w:szCs w:val="24"/>
        </w:rPr>
        <w:t>) из зависимости Вант-Гоффа</w:t>
      </w:r>
      <w:r w:rsidRPr="009E74C3">
        <w:rPr>
          <w:rFonts w:eastAsia="Times New Roman"/>
          <w:color w:val="000000"/>
          <w:szCs w:val="24"/>
        </w:rPr>
        <w:t xml:space="preserve">. </w:t>
      </w:r>
      <w:r w:rsidR="00DF3ED5">
        <w:rPr>
          <w:rFonts w:eastAsia="Times New Roman"/>
          <w:color w:val="000000"/>
          <w:szCs w:val="24"/>
        </w:rPr>
        <w:t>Построены кривые Ван-Деемтера и зависимости удерживаемого объема от скорости потока</w:t>
      </w:r>
      <w:r w:rsidR="003C1855">
        <w:rPr>
          <w:rFonts w:eastAsia="Times New Roman"/>
          <w:color w:val="000000"/>
          <w:szCs w:val="24"/>
        </w:rPr>
        <w:t xml:space="preserve"> подвижной фазы</w:t>
      </w:r>
      <w:r w:rsidR="00DF3ED5">
        <w:rPr>
          <w:rFonts w:eastAsia="Times New Roman"/>
          <w:color w:val="000000"/>
          <w:szCs w:val="24"/>
        </w:rPr>
        <w:t>.</w:t>
      </w:r>
    </w:p>
    <w:p w:rsidR="00B82235" w:rsidRDefault="00B82235" w:rsidP="00B82235">
      <w:pPr>
        <w:spacing w:after="0" w:line="240" w:lineRule="auto"/>
        <w:ind w:firstLine="567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В оптимальных условиях п</w:t>
      </w:r>
      <w:r w:rsidRPr="009E74C3">
        <w:rPr>
          <w:rFonts w:eastAsia="Times New Roman"/>
          <w:color w:val="000000"/>
          <w:szCs w:val="24"/>
        </w:rPr>
        <w:t xml:space="preserve">оказана возможность </w:t>
      </w:r>
      <w:r>
        <w:rPr>
          <w:rFonts w:eastAsia="Times New Roman"/>
          <w:color w:val="000000"/>
          <w:szCs w:val="24"/>
        </w:rPr>
        <w:t xml:space="preserve">разделения </w:t>
      </w:r>
      <w:r w:rsidR="00DF3ED5">
        <w:rPr>
          <w:rFonts w:eastAsia="Times New Roman"/>
          <w:color w:val="000000"/>
          <w:szCs w:val="24"/>
        </w:rPr>
        <w:t xml:space="preserve">изомеров </w:t>
      </w:r>
      <w:r w:rsidR="003C1855" w:rsidRPr="003C1855">
        <w:rPr>
          <w:rFonts w:eastAsia="Times New Roman"/>
          <w:i/>
          <w:color w:val="000000"/>
          <w:szCs w:val="24"/>
        </w:rPr>
        <w:t>о-</w:t>
      </w:r>
      <w:r w:rsidR="003C1855">
        <w:rPr>
          <w:rFonts w:eastAsia="Times New Roman"/>
          <w:color w:val="000000"/>
          <w:szCs w:val="24"/>
        </w:rPr>
        <w:t xml:space="preserve">, </w:t>
      </w:r>
      <w:r w:rsidR="003C1855" w:rsidRPr="003C1855">
        <w:rPr>
          <w:rFonts w:eastAsia="Times New Roman"/>
          <w:i/>
          <w:color w:val="000000"/>
          <w:szCs w:val="24"/>
        </w:rPr>
        <w:t>м-</w:t>
      </w:r>
      <w:r w:rsidR="003C1855">
        <w:rPr>
          <w:rFonts w:eastAsia="Times New Roman"/>
          <w:color w:val="000000"/>
          <w:szCs w:val="24"/>
        </w:rPr>
        <w:t xml:space="preserve">, </w:t>
      </w:r>
      <w:r w:rsidR="003C1855" w:rsidRPr="003C1855">
        <w:rPr>
          <w:rFonts w:eastAsia="Times New Roman"/>
          <w:i/>
          <w:color w:val="000000"/>
          <w:szCs w:val="24"/>
        </w:rPr>
        <w:t>п-</w:t>
      </w:r>
      <w:r w:rsidR="00DF3ED5">
        <w:rPr>
          <w:rFonts w:eastAsia="Times New Roman"/>
          <w:color w:val="000000"/>
          <w:szCs w:val="24"/>
        </w:rPr>
        <w:t>ксилола</w:t>
      </w:r>
      <w:r w:rsidR="003C1855">
        <w:rPr>
          <w:rFonts w:eastAsia="Times New Roman"/>
          <w:color w:val="000000"/>
          <w:szCs w:val="24"/>
        </w:rPr>
        <w:t xml:space="preserve"> и этилбензола</w:t>
      </w:r>
      <w:r w:rsidR="00DF3ED5">
        <w:rPr>
          <w:rFonts w:eastAsia="Times New Roman"/>
          <w:color w:val="000000"/>
          <w:szCs w:val="24"/>
        </w:rPr>
        <w:t xml:space="preserve">, а также смеси </w:t>
      </w:r>
      <w:r w:rsidR="00856502">
        <w:rPr>
          <w:rFonts w:eastAsia="Times New Roman"/>
          <w:color w:val="000000"/>
          <w:szCs w:val="24"/>
        </w:rPr>
        <w:t xml:space="preserve">восьми </w:t>
      </w:r>
      <w:r w:rsidR="003C1855">
        <w:rPr>
          <w:rFonts w:eastAsia="Times New Roman"/>
          <w:color w:val="000000"/>
          <w:szCs w:val="24"/>
        </w:rPr>
        <w:t>алкил</w:t>
      </w:r>
      <w:r w:rsidR="00DF3ED5">
        <w:rPr>
          <w:rFonts w:eastAsia="Times New Roman"/>
          <w:color w:val="000000"/>
          <w:szCs w:val="24"/>
        </w:rPr>
        <w:t>бензол</w:t>
      </w:r>
      <w:r w:rsidR="003C1855">
        <w:rPr>
          <w:rFonts w:eastAsia="Times New Roman"/>
          <w:color w:val="000000"/>
          <w:szCs w:val="24"/>
        </w:rPr>
        <w:t>ов</w:t>
      </w:r>
      <w:r>
        <w:rPr>
          <w:rFonts w:eastAsia="Times New Roman"/>
          <w:color w:val="000000"/>
          <w:szCs w:val="24"/>
        </w:rPr>
        <w:t>.</w:t>
      </w:r>
      <w:r w:rsidR="003C1855">
        <w:rPr>
          <w:rFonts w:eastAsia="Times New Roman"/>
          <w:color w:val="000000"/>
          <w:szCs w:val="24"/>
        </w:rPr>
        <w:t xml:space="preserve"> Рассмотрена возможность разделения ряда соединений и их </w:t>
      </w:r>
      <w:proofErr w:type="spellStart"/>
      <w:r w:rsidR="003C1855">
        <w:rPr>
          <w:rFonts w:eastAsia="Times New Roman"/>
          <w:color w:val="000000"/>
          <w:szCs w:val="24"/>
        </w:rPr>
        <w:t>дейтерированных</w:t>
      </w:r>
      <w:proofErr w:type="spellEnd"/>
      <w:r w:rsidR="003C1855">
        <w:rPr>
          <w:rFonts w:eastAsia="Times New Roman"/>
          <w:color w:val="000000"/>
          <w:szCs w:val="24"/>
        </w:rPr>
        <w:t xml:space="preserve"> аналогов.</w:t>
      </w:r>
    </w:p>
    <w:p w:rsidR="00C62E7C" w:rsidRPr="00C62E7C" w:rsidRDefault="00C62E7C" w:rsidP="00C62E7C">
      <w:pPr>
        <w:spacing w:after="0" w:line="240" w:lineRule="auto"/>
        <w:ind w:firstLine="567"/>
        <w:rPr>
          <w:rFonts w:eastAsia="Times New Roman"/>
          <w:i/>
          <w:iCs/>
          <w:color w:val="000000"/>
          <w:szCs w:val="24"/>
        </w:rPr>
      </w:pPr>
      <w:r w:rsidRPr="00225912">
        <w:rPr>
          <w:i/>
          <w:iCs/>
          <w:szCs w:val="24"/>
        </w:rPr>
        <w:t>Работа выполнена при финансовой поддержке РНФ, проект 24-23-00161.</w:t>
      </w:r>
    </w:p>
    <w:p w:rsidR="00DF3ED5" w:rsidRPr="000551B0" w:rsidRDefault="00DF3ED5" w:rsidP="00225912">
      <w:pPr>
        <w:spacing w:after="0" w:line="240" w:lineRule="auto"/>
        <w:ind w:firstLine="0"/>
        <w:rPr>
          <w:rFonts w:eastAsia="Times New Roman"/>
          <w:color w:val="000000"/>
          <w:szCs w:val="24"/>
        </w:rPr>
      </w:pPr>
    </w:p>
    <w:p w:rsidR="006E18B2" w:rsidRPr="00C62E7C" w:rsidRDefault="006E18B2" w:rsidP="00DF3E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2A3F53" w:rsidRPr="00C62E7C" w:rsidRDefault="006D5EA8" w:rsidP="00C62E7C">
      <w:pPr>
        <w:spacing w:after="0" w:line="240" w:lineRule="auto"/>
        <w:ind w:firstLine="0"/>
        <w:rPr>
          <w:color w:val="000000"/>
          <w:szCs w:val="24"/>
          <w:lang w:val="en-US"/>
        </w:rPr>
      </w:pPr>
      <w:r w:rsidRPr="00C62E7C">
        <w:rPr>
          <w:rFonts w:eastAsia="Times New Roman"/>
          <w:color w:val="000000"/>
          <w:szCs w:val="24"/>
        </w:rPr>
        <w:t xml:space="preserve">1. </w:t>
      </w:r>
      <w:proofErr w:type="spellStart"/>
      <w:r w:rsidR="00DF6AAC">
        <w:rPr>
          <w:rFonts w:eastAsia="Times New Roman"/>
          <w:color w:val="000000"/>
          <w:szCs w:val="24"/>
          <w:lang w:val="en-US"/>
        </w:rPr>
        <w:t>Luzanova</w:t>
      </w:r>
      <w:proofErr w:type="spellEnd"/>
      <w:r w:rsidR="00DF6AAC" w:rsidRPr="00C62E7C">
        <w:rPr>
          <w:rFonts w:eastAsia="Times New Roman"/>
          <w:color w:val="000000"/>
          <w:szCs w:val="24"/>
        </w:rPr>
        <w:t xml:space="preserve"> </w:t>
      </w:r>
      <w:r w:rsidR="00DF6AAC">
        <w:rPr>
          <w:rFonts w:eastAsia="Times New Roman"/>
          <w:color w:val="000000"/>
          <w:szCs w:val="24"/>
          <w:lang w:val="en-US"/>
        </w:rPr>
        <w:t>V</w:t>
      </w:r>
      <w:r w:rsidR="00DF6AAC" w:rsidRPr="00C62E7C">
        <w:rPr>
          <w:rFonts w:eastAsia="Times New Roman"/>
          <w:color w:val="000000"/>
          <w:szCs w:val="24"/>
        </w:rPr>
        <w:t xml:space="preserve">. </w:t>
      </w:r>
      <w:r w:rsidR="00DF6AAC">
        <w:rPr>
          <w:rFonts w:eastAsia="Times New Roman"/>
          <w:color w:val="000000"/>
          <w:szCs w:val="24"/>
          <w:lang w:val="en-US"/>
        </w:rPr>
        <w:t>D</w:t>
      </w:r>
      <w:r w:rsidR="00DF6AAC" w:rsidRPr="00C62E7C">
        <w:rPr>
          <w:rFonts w:eastAsia="Times New Roman"/>
          <w:color w:val="000000"/>
          <w:szCs w:val="24"/>
        </w:rPr>
        <w:t xml:space="preserve">., </w:t>
      </w:r>
      <w:proofErr w:type="spellStart"/>
      <w:r w:rsidR="00DF6AAC">
        <w:rPr>
          <w:rFonts w:eastAsia="Times New Roman"/>
          <w:color w:val="000000"/>
          <w:szCs w:val="24"/>
          <w:lang w:val="en-US"/>
        </w:rPr>
        <w:t>Rozhmanova</w:t>
      </w:r>
      <w:proofErr w:type="spellEnd"/>
      <w:r w:rsidR="00DF6AAC" w:rsidRPr="00C62E7C">
        <w:rPr>
          <w:rFonts w:eastAsia="Times New Roman"/>
          <w:color w:val="000000"/>
          <w:szCs w:val="24"/>
        </w:rPr>
        <w:t xml:space="preserve"> </w:t>
      </w:r>
      <w:r w:rsidR="00DF6AAC">
        <w:rPr>
          <w:rFonts w:eastAsia="Times New Roman"/>
          <w:color w:val="000000"/>
          <w:szCs w:val="24"/>
          <w:lang w:val="en-US"/>
        </w:rPr>
        <w:t>N</w:t>
      </w:r>
      <w:r w:rsidR="00DF6AAC" w:rsidRPr="00C62E7C">
        <w:rPr>
          <w:rFonts w:eastAsia="Times New Roman"/>
          <w:color w:val="000000"/>
          <w:szCs w:val="24"/>
        </w:rPr>
        <w:t xml:space="preserve">. </w:t>
      </w:r>
      <w:r w:rsidR="00DF6AAC">
        <w:rPr>
          <w:rFonts w:eastAsia="Times New Roman"/>
          <w:color w:val="000000"/>
          <w:szCs w:val="24"/>
          <w:lang w:val="en-US"/>
        </w:rPr>
        <w:t>B</w:t>
      </w:r>
      <w:r w:rsidR="00DF6AAC" w:rsidRPr="00C62E7C">
        <w:rPr>
          <w:rFonts w:eastAsia="Times New Roman"/>
          <w:color w:val="000000"/>
          <w:szCs w:val="24"/>
        </w:rPr>
        <w:t xml:space="preserve">., </w:t>
      </w:r>
      <w:proofErr w:type="spellStart"/>
      <w:r w:rsidR="00DF6AAC">
        <w:rPr>
          <w:rFonts w:eastAsia="Times New Roman"/>
          <w:color w:val="000000"/>
          <w:szCs w:val="24"/>
          <w:lang w:val="en-US"/>
        </w:rPr>
        <w:t>Lanin</w:t>
      </w:r>
      <w:proofErr w:type="spellEnd"/>
      <w:r w:rsidR="00DF3ED5" w:rsidRPr="00C62E7C">
        <w:rPr>
          <w:rFonts w:eastAsia="Times New Roman"/>
          <w:color w:val="000000"/>
          <w:szCs w:val="24"/>
        </w:rPr>
        <w:t xml:space="preserve"> </w:t>
      </w:r>
      <w:r w:rsidR="00DF3ED5" w:rsidRPr="00DF6AAC">
        <w:rPr>
          <w:rFonts w:eastAsia="Times New Roman"/>
          <w:color w:val="000000"/>
          <w:szCs w:val="24"/>
          <w:lang w:val="en-US"/>
        </w:rPr>
        <w:t>S</w:t>
      </w:r>
      <w:r w:rsidR="00DF3ED5" w:rsidRPr="00C62E7C">
        <w:rPr>
          <w:rFonts w:eastAsia="Times New Roman"/>
          <w:color w:val="000000"/>
          <w:szCs w:val="24"/>
        </w:rPr>
        <w:t xml:space="preserve">. </w:t>
      </w:r>
      <w:r w:rsidR="00DF3ED5" w:rsidRPr="00DF6AAC">
        <w:rPr>
          <w:rFonts w:eastAsia="Times New Roman"/>
          <w:color w:val="000000"/>
          <w:szCs w:val="24"/>
          <w:lang w:val="en-US"/>
        </w:rPr>
        <w:t>N</w:t>
      </w:r>
      <w:r w:rsidR="00DF3ED5" w:rsidRPr="00C62E7C">
        <w:rPr>
          <w:rFonts w:eastAsia="Times New Roman"/>
          <w:color w:val="000000"/>
          <w:szCs w:val="24"/>
        </w:rPr>
        <w:t xml:space="preserve">., </w:t>
      </w:r>
      <w:proofErr w:type="spellStart"/>
      <w:r w:rsidR="00DF6AAC">
        <w:rPr>
          <w:rFonts w:eastAsia="Times New Roman"/>
          <w:color w:val="000000"/>
          <w:szCs w:val="24"/>
          <w:lang w:val="en-US"/>
        </w:rPr>
        <w:t>Nesterenko</w:t>
      </w:r>
      <w:proofErr w:type="spellEnd"/>
      <w:r w:rsidR="00DF3ED5" w:rsidRPr="00C62E7C">
        <w:rPr>
          <w:rFonts w:eastAsia="Times New Roman"/>
          <w:color w:val="000000"/>
          <w:szCs w:val="24"/>
        </w:rPr>
        <w:t xml:space="preserve"> </w:t>
      </w:r>
      <w:r w:rsidR="00DF3ED5" w:rsidRPr="00DF6AAC">
        <w:rPr>
          <w:rFonts w:eastAsia="Times New Roman"/>
          <w:color w:val="000000"/>
          <w:szCs w:val="24"/>
          <w:lang w:val="en-US"/>
        </w:rPr>
        <w:t>P</w:t>
      </w:r>
      <w:r w:rsidR="00DF3ED5" w:rsidRPr="00C62E7C">
        <w:rPr>
          <w:rFonts w:eastAsia="Times New Roman"/>
          <w:color w:val="000000"/>
          <w:szCs w:val="24"/>
        </w:rPr>
        <w:t xml:space="preserve">. </w:t>
      </w:r>
      <w:r w:rsidR="00DF3ED5" w:rsidRPr="00DF6AAC">
        <w:rPr>
          <w:rFonts w:eastAsia="Times New Roman"/>
          <w:color w:val="000000"/>
          <w:szCs w:val="24"/>
          <w:lang w:val="en-US"/>
        </w:rPr>
        <w:t>N</w:t>
      </w:r>
      <w:r w:rsidR="00DF3ED5" w:rsidRPr="00C62E7C">
        <w:rPr>
          <w:rFonts w:eastAsia="Times New Roman"/>
          <w:color w:val="000000"/>
          <w:szCs w:val="24"/>
        </w:rPr>
        <w:t xml:space="preserve">. </w:t>
      </w:r>
      <w:r w:rsidR="00DF3ED5" w:rsidRPr="00DF6AAC">
        <w:rPr>
          <w:rFonts w:eastAsia="Times New Roman"/>
          <w:color w:val="000000"/>
          <w:szCs w:val="24"/>
          <w:lang w:val="en-US"/>
        </w:rPr>
        <w:t>Application</w:t>
      </w:r>
      <w:r w:rsidR="00DF3ED5" w:rsidRPr="00C62E7C">
        <w:rPr>
          <w:rFonts w:eastAsia="Times New Roman"/>
          <w:color w:val="000000"/>
          <w:szCs w:val="24"/>
        </w:rPr>
        <w:t xml:space="preserve"> </w:t>
      </w:r>
      <w:r w:rsidR="00DF3ED5" w:rsidRPr="00DF6AAC">
        <w:rPr>
          <w:rFonts w:eastAsia="Times New Roman"/>
          <w:color w:val="000000"/>
          <w:szCs w:val="24"/>
          <w:lang w:val="en-US"/>
        </w:rPr>
        <w:t>of</w:t>
      </w:r>
      <w:r w:rsidR="00DF3ED5" w:rsidRPr="00C62E7C">
        <w:rPr>
          <w:rFonts w:eastAsia="Times New Roman"/>
          <w:color w:val="000000"/>
          <w:szCs w:val="24"/>
        </w:rPr>
        <w:t xml:space="preserve"> </w:t>
      </w:r>
      <w:r w:rsidR="00DF3ED5" w:rsidRPr="00DF6AAC">
        <w:rPr>
          <w:rFonts w:eastAsia="Times New Roman"/>
          <w:color w:val="000000"/>
          <w:szCs w:val="24"/>
          <w:lang w:val="en-US"/>
        </w:rPr>
        <w:t>zeolites</w:t>
      </w:r>
      <w:r w:rsidR="00DF3ED5" w:rsidRPr="00C62E7C">
        <w:rPr>
          <w:rFonts w:eastAsia="Times New Roman"/>
          <w:color w:val="000000"/>
          <w:szCs w:val="24"/>
        </w:rPr>
        <w:t xml:space="preserve"> </w:t>
      </w:r>
      <w:r w:rsidR="00DF3ED5" w:rsidRPr="00DF6AAC">
        <w:rPr>
          <w:rFonts w:eastAsia="Times New Roman"/>
          <w:color w:val="000000"/>
          <w:szCs w:val="24"/>
          <w:lang w:val="en-US"/>
        </w:rPr>
        <w:t>in</w:t>
      </w:r>
      <w:r w:rsidR="00DF3ED5" w:rsidRPr="00C62E7C">
        <w:rPr>
          <w:rFonts w:eastAsia="Times New Roman"/>
          <w:color w:val="000000"/>
          <w:szCs w:val="24"/>
        </w:rPr>
        <w:t xml:space="preserve"> </w:t>
      </w:r>
      <w:r w:rsidR="00DF3ED5" w:rsidRPr="00DF6AAC">
        <w:rPr>
          <w:rFonts w:eastAsia="Times New Roman"/>
          <w:color w:val="000000"/>
          <w:szCs w:val="24"/>
          <w:lang w:val="en-US"/>
        </w:rPr>
        <w:t>high</w:t>
      </w:r>
      <w:r w:rsidR="00DF3ED5" w:rsidRPr="00C62E7C">
        <w:rPr>
          <w:rFonts w:eastAsia="Times New Roman"/>
          <w:color w:val="000000"/>
          <w:szCs w:val="24"/>
        </w:rPr>
        <w:t>-</w:t>
      </w:r>
      <w:r w:rsidR="00DF3ED5" w:rsidRPr="00DF6AAC">
        <w:rPr>
          <w:rFonts w:eastAsia="Times New Roman"/>
          <w:color w:val="000000"/>
          <w:szCs w:val="24"/>
          <w:lang w:val="en-US"/>
        </w:rPr>
        <w:t>performance</w:t>
      </w:r>
      <w:r w:rsidR="00DF3ED5" w:rsidRPr="00C62E7C">
        <w:rPr>
          <w:rFonts w:eastAsia="Times New Roman"/>
          <w:color w:val="000000"/>
          <w:szCs w:val="24"/>
        </w:rPr>
        <w:t xml:space="preserve"> </w:t>
      </w:r>
      <w:r w:rsidR="00DF3ED5" w:rsidRPr="00DF6AAC">
        <w:rPr>
          <w:rFonts w:eastAsia="Times New Roman"/>
          <w:color w:val="000000"/>
          <w:szCs w:val="24"/>
          <w:lang w:val="en-US"/>
        </w:rPr>
        <w:t>liquid</w:t>
      </w:r>
      <w:r w:rsidR="00DF3ED5" w:rsidRPr="00C62E7C">
        <w:rPr>
          <w:rFonts w:eastAsia="Times New Roman"/>
          <w:color w:val="000000"/>
          <w:szCs w:val="24"/>
        </w:rPr>
        <w:t xml:space="preserve"> </w:t>
      </w:r>
      <w:r w:rsidR="00DF3ED5" w:rsidRPr="00DF6AAC">
        <w:rPr>
          <w:rFonts w:eastAsia="Times New Roman"/>
          <w:color w:val="000000"/>
          <w:szCs w:val="24"/>
          <w:lang w:val="en-US"/>
        </w:rPr>
        <w:t>chromatography</w:t>
      </w:r>
      <w:r w:rsidR="00DF3ED5" w:rsidRPr="00C62E7C">
        <w:rPr>
          <w:rFonts w:eastAsia="Times New Roman"/>
          <w:color w:val="000000"/>
          <w:szCs w:val="24"/>
        </w:rPr>
        <w:t xml:space="preserve">. </w:t>
      </w:r>
      <w:r w:rsidR="003C1855" w:rsidRPr="00C62E7C">
        <w:rPr>
          <w:rFonts w:eastAsia="Times New Roman"/>
          <w:color w:val="000000"/>
          <w:szCs w:val="24"/>
        </w:rPr>
        <w:t xml:space="preserve">// </w:t>
      </w:r>
      <w:r w:rsidR="00DF3ED5" w:rsidRPr="00DF6AAC">
        <w:rPr>
          <w:rFonts w:eastAsia="Times New Roman"/>
          <w:color w:val="000000"/>
          <w:szCs w:val="24"/>
          <w:lang w:val="en-US"/>
        </w:rPr>
        <w:t>J</w:t>
      </w:r>
      <w:r w:rsidR="003C1855" w:rsidRPr="00C62E7C">
        <w:rPr>
          <w:rFonts w:eastAsia="Times New Roman"/>
          <w:color w:val="000000"/>
          <w:szCs w:val="24"/>
        </w:rPr>
        <w:t>.</w:t>
      </w:r>
      <w:r w:rsidR="00DF3ED5" w:rsidRPr="00C62E7C">
        <w:rPr>
          <w:rFonts w:eastAsia="Times New Roman"/>
          <w:color w:val="000000"/>
          <w:szCs w:val="24"/>
        </w:rPr>
        <w:t xml:space="preserve"> </w:t>
      </w:r>
      <w:r w:rsidR="00DF3ED5" w:rsidRPr="00DF6AAC">
        <w:rPr>
          <w:rFonts w:eastAsia="Times New Roman"/>
          <w:color w:val="000000"/>
          <w:szCs w:val="24"/>
          <w:lang w:val="en-US"/>
        </w:rPr>
        <w:t>Anal</w:t>
      </w:r>
      <w:r w:rsidR="003C1855" w:rsidRPr="00C62E7C">
        <w:rPr>
          <w:rFonts w:eastAsia="Times New Roman"/>
          <w:color w:val="000000"/>
          <w:szCs w:val="24"/>
        </w:rPr>
        <w:t>.</w:t>
      </w:r>
      <w:r w:rsidR="00DF3ED5" w:rsidRPr="00C62E7C">
        <w:rPr>
          <w:rFonts w:eastAsia="Times New Roman"/>
          <w:color w:val="000000"/>
          <w:szCs w:val="24"/>
        </w:rPr>
        <w:t xml:space="preserve"> </w:t>
      </w:r>
      <w:r w:rsidR="00DF3ED5" w:rsidRPr="00DF6AAC">
        <w:rPr>
          <w:rFonts w:eastAsia="Times New Roman"/>
          <w:color w:val="000000"/>
          <w:szCs w:val="24"/>
          <w:lang w:val="en-US"/>
        </w:rPr>
        <w:t>Chem</w:t>
      </w:r>
      <w:r w:rsidR="003C1855" w:rsidRPr="003C1855">
        <w:rPr>
          <w:rFonts w:eastAsia="Times New Roman"/>
          <w:color w:val="000000"/>
          <w:szCs w:val="24"/>
          <w:lang w:val="en-US"/>
        </w:rPr>
        <w:t>.</w:t>
      </w:r>
      <w:r w:rsidR="00DF3ED5" w:rsidRPr="00DF6AAC">
        <w:rPr>
          <w:rFonts w:eastAsia="Times New Roman"/>
          <w:color w:val="000000"/>
          <w:szCs w:val="24"/>
          <w:lang w:val="en-US"/>
        </w:rPr>
        <w:t>,</w:t>
      </w:r>
      <w:r w:rsidR="003C1855" w:rsidRPr="003C1855">
        <w:rPr>
          <w:rFonts w:eastAsia="Times New Roman"/>
          <w:color w:val="000000"/>
          <w:szCs w:val="24"/>
          <w:lang w:val="en-US"/>
        </w:rPr>
        <w:t xml:space="preserve"> 2024,</w:t>
      </w:r>
      <w:r w:rsidR="00DF3ED5" w:rsidRPr="00DF6AAC">
        <w:rPr>
          <w:rFonts w:eastAsia="Times New Roman"/>
          <w:color w:val="000000"/>
          <w:szCs w:val="24"/>
          <w:lang w:val="en-US"/>
        </w:rPr>
        <w:t xml:space="preserve"> 79(10), 1353–1363. </w:t>
      </w:r>
    </w:p>
    <w:sectPr w:rsidR="002A3F53" w:rsidRPr="00C62E7C" w:rsidSect="008C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976D6"/>
    <w:multiLevelType w:val="hybridMultilevel"/>
    <w:tmpl w:val="35EC2D88"/>
    <w:lvl w:ilvl="0" w:tplc="910AD4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37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D6"/>
    <w:rsid w:val="00025389"/>
    <w:rsid w:val="00030DB9"/>
    <w:rsid w:val="000464A0"/>
    <w:rsid w:val="00073E09"/>
    <w:rsid w:val="000979EF"/>
    <w:rsid w:val="000D402C"/>
    <w:rsid w:val="000F4277"/>
    <w:rsid w:val="00112420"/>
    <w:rsid w:val="00225912"/>
    <w:rsid w:val="00246FCD"/>
    <w:rsid w:val="0028270C"/>
    <w:rsid w:val="002A3F53"/>
    <w:rsid w:val="002C0501"/>
    <w:rsid w:val="002E7D7C"/>
    <w:rsid w:val="002F7BF8"/>
    <w:rsid w:val="00304EBF"/>
    <w:rsid w:val="003548C9"/>
    <w:rsid w:val="003C1855"/>
    <w:rsid w:val="003D410F"/>
    <w:rsid w:val="003F0E6C"/>
    <w:rsid w:val="00431A1D"/>
    <w:rsid w:val="0046541C"/>
    <w:rsid w:val="0049232C"/>
    <w:rsid w:val="00591A5C"/>
    <w:rsid w:val="005E0541"/>
    <w:rsid w:val="005E188A"/>
    <w:rsid w:val="005E6763"/>
    <w:rsid w:val="005F5E20"/>
    <w:rsid w:val="0064774C"/>
    <w:rsid w:val="00661A27"/>
    <w:rsid w:val="006D5EA8"/>
    <w:rsid w:val="006E18B2"/>
    <w:rsid w:val="006E40CC"/>
    <w:rsid w:val="006F44BD"/>
    <w:rsid w:val="006F5CD0"/>
    <w:rsid w:val="00711A30"/>
    <w:rsid w:val="00732B89"/>
    <w:rsid w:val="00774AC3"/>
    <w:rsid w:val="007D7BB0"/>
    <w:rsid w:val="00853460"/>
    <w:rsid w:val="00856502"/>
    <w:rsid w:val="00872C4F"/>
    <w:rsid w:val="00880E0C"/>
    <w:rsid w:val="008C79DF"/>
    <w:rsid w:val="008F0438"/>
    <w:rsid w:val="00936A4F"/>
    <w:rsid w:val="00972C24"/>
    <w:rsid w:val="009862E7"/>
    <w:rsid w:val="009A0072"/>
    <w:rsid w:val="009B672A"/>
    <w:rsid w:val="009B7083"/>
    <w:rsid w:val="009C4A5F"/>
    <w:rsid w:val="009F0A6F"/>
    <w:rsid w:val="00A02DCE"/>
    <w:rsid w:val="00B82235"/>
    <w:rsid w:val="00BB7A82"/>
    <w:rsid w:val="00BC2E5D"/>
    <w:rsid w:val="00BF0086"/>
    <w:rsid w:val="00C04306"/>
    <w:rsid w:val="00C05FAE"/>
    <w:rsid w:val="00C24395"/>
    <w:rsid w:val="00C62E7C"/>
    <w:rsid w:val="00C630FC"/>
    <w:rsid w:val="00C7654F"/>
    <w:rsid w:val="00CF64C1"/>
    <w:rsid w:val="00D56997"/>
    <w:rsid w:val="00DC0BF3"/>
    <w:rsid w:val="00DC45B2"/>
    <w:rsid w:val="00DD713A"/>
    <w:rsid w:val="00DE67B7"/>
    <w:rsid w:val="00DF28D6"/>
    <w:rsid w:val="00DF3ED5"/>
    <w:rsid w:val="00DF6AAC"/>
    <w:rsid w:val="00F90F9A"/>
    <w:rsid w:val="00FA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CA2C"/>
  <w15:docId w15:val="{85BADC4F-CE5B-8F45-9E81-65E73B1A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DB9"/>
    <w:pPr>
      <w:spacing w:after="40" w:line="360" w:lineRule="auto"/>
      <w:ind w:firstLine="680"/>
      <w:jc w:val="both"/>
    </w:pPr>
    <w:rPr>
      <w:rFonts w:ascii="Times New Roman" w:eastAsia="Trebuchet MS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-mailboxuserinfoemailinner">
    <w:name w:val="w-mailbox__userinfo__email_inner"/>
    <w:basedOn w:val="a0"/>
    <w:rsid w:val="00030DB9"/>
  </w:style>
  <w:style w:type="character" w:customStyle="1" w:styleId="tlid-translation">
    <w:name w:val="tlid-translation"/>
    <w:rsid w:val="00030DB9"/>
  </w:style>
  <w:style w:type="paragraph" w:styleId="a3">
    <w:name w:val="Revision"/>
    <w:hidden/>
    <w:uiPriority w:val="99"/>
    <w:semiHidden/>
    <w:rsid w:val="006E40CC"/>
    <w:pPr>
      <w:spacing w:after="0" w:line="240" w:lineRule="auto"/>
    </w:pPr>
    <w:rPr>
      <w:rFonts w:ascii="Times New Roman" w:eastAsia="Trebuchet MS" w:hAnsi="Times New Roman" w:cs="Times New Roman"/>
      <w:kern w:val="0"/>
      <w:sz w:val="24"/>
    </w:rPr>
  </w:style>
  <w:style w:type="character" w:styleId="a4">
    <w:name w:val="annotation reference"/>
    <w:basedOn w:val="a0"/>
    <w:uiPriority w:val="99"/>
    <w:semiHidden/>
    <w:unhideWhenUsed/>
    <w:rsid w:val="008F043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F043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F0438"/>
    <w:rPr>
      <w:rFonts w:ascii="Times New Roman" w:eastAsia="Trebuchet MS" w:hAnsi="Times New Roman" w:cs="Times New Roman"/>
      <w:kern w:val="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043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F0438"/>
    <w:rPr>
      <w:rFonts w:ascii="Times New Roman" w:eastAsia="Trebuchet MS" w:hAnsi="Times New Roman" w:cs="Times New Roman"/>
      <w:b/>
      <w:bCs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18B2"/>
    <w:rPr>
      <w:rFonts w:ascii="Tahoma" w:eastAsia="Trebuchet MS" w:hAnsi="Tahoma" w:cs="Tahoma"/>
      <w:kern w:val="0"/>
      <w:sz w:val="16"/>
      <w:szCs w:val="16"/>
    </w:rPr>
  </w:style>
  <w:style w:type="paragraph" w:styleId="ab">
    <w:name w:val="List Paragraph"/>
    <w:basedOn w:val="a"/>
    <w:uiPriority w:val="34"/>
    <w:qFormat/>
    <w:rsid w:val="006D5EA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DF3ED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Ilsina Talipova</dc:creator>
  <cp:lastModifiedBy>София Крашенинина</cp:lastModifiedBy>
  <cp:revision>2</cp:revision>
  <dcterms:created xsi:type="dcterms:W3CDTF">2025-03-03T10:49:00Z</dcterms:created>
  <dcterms:modified xsi:type="dcterms:W3CDTF">2025-03-03T10:49:00Z</dcterms:modified>
</cp:coreProperties>
</file>