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новых привитых сополимеров на основе </w:t>
      </w:r>
      <w:proofErr w:type="spellStart"/>
      <w:r>
        <w:rPr>
          <w:b/>
          <w:color w:val="000000"/>
        </w:rPr>
        <w:t>циклооктена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третбутилакрилата</w:t>
      </w:r>
      <w:proofErr w:type="spellEnd"/>
    </w:p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Формина</w:t>
      </w:r>
      <w:proofErr w:type="spellEnd"/>
      <w:r>
        <w:rPr>
          <w:b/>
          <w:i/>
          <w:color w:val="000000"/>
        </w:rPr>
        <w:t xml:space="preserve"> К.П.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Аджиева</w:t>
      </w:r>
      <w:proofErr w:type="spellEnd"/>
      <w:r>
        <w:rPr>
          <w:b/>
          <w:i/>
          <w:color w:val="000000"/>
        </w:rPr>
        <w:t xml:space="preserve"> О.А.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Денисова Ю.И.</w:t>
      </w:r>
      <w:r>
        <w:rPr>
          <w:b/>
          <w:i/>
          <w:color w:val="000000"/>
          <w:vertAlign w:val="superscript"/>
        </w:rPr>
        <w:t>1</w:t>
      </w:r>
    </w:p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нефтехимического синтеза имени А.В. Топчиева РАН, Москва, Россия</w:t>
      </w:r>
    </w:p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t xml:space="preserve"> </w:t>
      </w:r>
      <w:r>
        <w:rPr>
          <w:i/>
          <w:color w:val="000000"/>
        </w:rPr>
        <w:t>Российский химико-технологический университет имени Д.И. Менделеева, Москва, Россия</w:t>
      </w:r>
    </w:p>
    <w:p w:rsidR="005323E4" w:rsidRPr="00B54FC8" w:rsidRDefault="004243AD" w:rsidP="00B54F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8" w:tooltip="mailto:ksenia.for25@mail.ru" w:history="1">
        <w:r>
          <w:rPr>
            <w:rStyle w:val="afb"/>
            <w:i/>
            <w:color w:val="auto"/>
            <w:lang w:val="en-US"/>
          </w:rPr>
          <w:t>ksenia.for25@mail.ru</w:t>
        </w:r>
      </w:hyperlink>
    </w:p>
    <w:p w:rsidR="004A0107" w:rsidRDefault="00F4540D" w:rsidP="009B79CC">
      <w:pPr>
        <w:autoSpaceDE w:val="0"/>
        <w:autoSpaceDN w:val="0"/>
        <w:adjustRightInd w:val="0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время, </w:t>
      </w:r>
      <w:r w:rsidR="009B2813">
        <w:rPr>
          <w:color w:val="000000"/>
        </w:rPr>
        <w:t xml:space="preserve">в области </w:t>
      </w:r>
      <w:r w:rsidR="00FF7903">
        <w:rPr>
          <w:color w:val="000000"/>
        </w:rPr>
        <w:t>дизайн</w:t>
      </w:r>
      <w:r w:rsidR="009B2813">
        <w:rPr>
          <w:color w:val="000000"/>
        </w:rPr>
        <w:t>а</w:t>
      </w:r>
      <w:r w:rsidR="00FF7903">
        <w:rPr>
          <w:color w:val="000000"/>
        </w:rPr>
        <w:t xml:space="preserve"> макромолекул </w:t>
      </w:r>
      <w:r w:rsidR="009B2813">
        <w:rPr>
          <w:color w:val="000000"/>
        </w:rPr>
        <w:t>стало уделяться больше внимания</w:t>
      </w:r>
      <w:r w:rsidR="00FF7903">
        <w:rPr>
          <w:color w:val="000000"/>
        </w:rPr>
        <w:t xml:space="preserve"> подход</w:t>
      </w:r>
      <w:r w:rsidR="009B2813">
        <w:rPr>
          <w:color w:val="000000"/>
        </w:rPr>
        <w:t>ам</w:t>
      </w:r>
      <w:r w:rsidR="00C531C7">
        <w:rPr>
          <w:color w:val="000000"/>
        </w:rPr>
        <w:t>, сочетающи</w:t>
      </w:r>
      <w:r w:rsidR="009B2813">
        <w:rPr>
          <w:color w:val="000000"/>
        </w:rPr>
        <w:t>м</w:t>
      </w:r>
      <w:r w:rsidR="00FF7903">
        <w:rPr>
          <w:color w:val="000000"/>
        </w:rPr>
        <w:t xml:space="preserve"> в себе </w:t>
      </w:r>
      <w:r w:rsidR="00FF7903" w:rsidRPr="00E556EE">
        <w:rPr>
          <w:color w:val="000000"/>
        </w:rPr>
        <w:t>несколько методов</w:t>
      </w:r>
      <w:r w:rsidR="009B2813">
        <w:rPr>
          <w:color w:val="000000"/>
        </w:rPr>
        <w:t xml:space="preserve">. Одной из основных целей таких комбинаций является сохранение возможности </w:t>
      </w:r>
      <w:r w:rsidR="00E556EE" w:rsidRPr="00E556EE">
        <w:rPr>
          <w:color w:val="000000"/>
        </w:rPr>
        <w:t>контро</w:t>
      </w:r>
      <w:r w:rsidR="00430EBC">
        <w:rPr>
          <w:color w:val="000000"/>
        </w:rPr>
        <w:t>л</w:t>
      </w:r>
      <w:r w:rsidR="009B2813">
        <w:rPr>
          <w:color w:val="000000"/>
        </w:rPr>
        <w:t>я</w:t>
      </w:r>
      <w:r w:rsidR="00E556EE" w:rsidRPr="00E556EE">
        <w:rPr>
          <w:color w:val="000000"/>
        </w:rPr>
        <w:t xml:space="preserve"> </w:t>
      </w:r>
      <w:r w:rsidR="00E556EE" w:rsidRPr="00E556EE">
        <w:rPr>
          <w:rFonts w:eastAsia="Calibri"/>
        </w:rPr>
        <w:t>молекулярн</w:t>
      </w:r>
      <w:r w:rsidR="009B2813">
        <w:rPr>
          <w:rFonts w:eastAsia="Calibri"/>
        </w:rPr>
        <w:t>ой</w:t>
      </w:r>
      <w:r w:rsidR="00E556EE" w:rsidRPr="00E556EE">
        <w:rPr>
          <w:rFonts w:eastAsia="Calibri"/>
        </w:rPr>
        <w:t xml:space="preserve"> архитектур</w:t>
      </w:r>
      <w:r w:rsidR="009B2813">
        <w:rPr>
          <w:rFonts w:eastAsia="Calibri"/>
        </w:rPr>
        <w:t>ы</w:t>
      </w:r>
      <w:r w:rsidR="00E556EE" w:rsidRPr="00E556EE">
        <w:rPr>
          <w:rFonts w:eastAsia="Calibri"/>
        </w:rPr>
        <w:t xml:space="preserve"> и ММР</w:t>
      </w:r>
      <w:r w:rsidR="00E556EE" w:rsidRPr="00E556EE">
        <w:rPr>
          <w:color w:val="000000"/>
        </w:rPr>
        <w:t xml:space="preserve"> </w:t>
      </w:r>
      <w:r w:rsidR="009B2813">
        <w:rPr>
          <w:color w:val="000000"/>
        </w:rPr>
        <w:t xml:space="preserve">полимеров для </w:t>
      </w:r>
      <w:r w:rsidR="00FF7903" w:rsidRPr="00E556EE">
        <w:rPr>
          <w:color w:val="000000"/>
        </w:rPr>
        <w:t>созда</w:t>
      </w:r>
      <w:r w:rsidR="009B2813">
        <w:rPr>
          <w:color w:val="000000"/>
        </w:rPr>
        <w:t>ния</w:t>
      </w:r>
      <w:r w:rsidR="00C531C7">
        <w:rPr>
          <w:color w:val="000000"/>
        </w:rPr>
        <w:t xml:space="preserve"> на их основе композиционны</w:t>
      </w:r>
      <w:r w:rsidR="009B2813">
        <w:rPr>
          <w:color w:val="000000"/>
        </w:rPr>
        <w:t>х</w:t>
      </w:r>
      <w:r w:rsidR="00FF7903" w:rsidRPr="00E556EE">
        <w:rPr>
          <w:color w:val="000000"/>
        </w:rPr>
        <w:t xml:space="preserve"> материал</w:t>
      </w:r>
      <w:r w:rsidR="009B2813">
        <w:rPr>
          <w:color w:val="000000"/>
        </w:rPr>
        <w:t>ов</w:t>
      </w:r>
      <w:r w:rsidR="00FF7903" w:rsidRPr="00E556EE">
        <w:rPr>
          <w:color w:val="000000"/>
        </w:rPr>
        <w:t xml:space="preserve"> с заданными характеристиками. </w:t>
      </w:r>
      <w:r w:rsidR="00430EBC">
        <w:rPr>
          <w:color w:val="000000"/>
        </w:rPr>
        <w:t xml:space="preserve">К таким </w:t>
      </w:r>
      <w:r w:rsidR="009B2813">
        <w:rPr>
          <w:color w:val="000000"/>
        </w:rPr>
        <w:t>методам</w:t>
      </w:r>
      <w:r w:rsidR="00430EBC">
        <w:rPr>
          <w:color w:val="000000"/>
        </w:rPr>
        <w:t xml:space="preserve"> можно отнести </w:t>
      </w:r>
      <w:proofErr w:type="spellStart"/>
      <w:r w:rsidR="00664033" w:rsidRPr="00E556EE">
        <w:rPr>
          <w:color w:val="000000"/>
        </w:rPr>
        <w:t>метатезисн</w:t>
      </w:r>
      <w:r w:rsidR="00430EBC">
        <w:rPr>
          <w:color w:val="000000"/>
        </w:rPr>
        <w:t>ую</w:t>
      </w:r>
      <w:proofErr w:type="spellEnd"/>
      <w:r w:rsidR="00664033" w:rsidRPr="00E556EE">
        <w:rPr>
          <w:color w:val="000000"/>
        </w:rPr>
        <w:t xml:space="preserve"> полимеризаци</w:t>
      </w:r>
      <w:r w:rsidR="00C531C7">
        <w:rPr>
          <w:color w:val="000000"/>
        </w:rPr>
        <w:t>ю</w:t>
      </w:r>
      <w:r w:rsidR="00664033" w:rsidRPr="00E556EE">
        <w:rPr>
          <w:color w:val="000000"/>
        </w:rPr>
        <w:t xml:space="preserve"> с раскрытием ц</w:t>
      </w:r>
      <w:r w:rsidR="00C531C7">
        <w:rPr>
          <w:color w:val="000000"/>
        </w:rPr>
        <w:t>икла</w:t>
      </w:r>
      <w:r w:rsidR="00664033" w:rsidRPr="00E556EE">
        <w:rPr>
          <w:color w:val="000000"/>
        </w:rPr>
        <w:t xml:space="preserve"> (ROMP) и радикальн</w:t>
      </w:r>
      <w:r w:rsidR="00B54FC8">
        <w:rPr>
          <w:color w:val="000000"/>
        </w:rPr>
        <w:t>у</w:t>
      </w:r>
      <w:r w:rsidR="00430EBC">
        <w:rPr>
          <w:color w:val="000000"/>
        </w:rPr>
        <w:t>ю</w:t>
      </w:r>
      <w:r w:rsidR="00664033" w:rsidRPr="00E556EE">
        <w:rPr>
          <w:color w:val="000000"/>
        </w:rPr>
        <w:t xml:space="preserve"> полимеризаци</w:t>
      </w:r>
      <w:r w:rsidR="00C531C7">
        <w:rPr>
          <w:color w:val="000000"/>
        </w:rPr>
        <w:t>ю</w:t>
      </w:r>
      <w:r w:rsidR="00664033" w:rsidRPr="00E556EE">
        <w:rPr>
          <w:color w:val="000000"/>
        </w:rPr>
        <w:t xml:space="preserve"> с обратимой передачей цепи </w:t>
      </w:r>
      <w:r w:rsidR="00B54FC8">
        <w:rPr>
          <w:color w:val="000000"/>
        </w:rPr>
        <w:t>по механизму</w:t>
      </w:r>
      <w:r w:rsidR="00664033" w:rsidRPr="00E556EE">
        <w:rPr>
          <w:color w:val="000000"/>
        </w:rPr>
        <w:t xml:space="preserve"> присоединения</w:t>
      </w:r>
      <w:r w:rsidR="00664033">
        <w:rPr>
          <w:color w:val="000000"/>
        </w:rPr>
        <w:t xml:space="preserve"> и фрагментации (</w:t>
      </w:r>
      <w:r w:rsidR="00664033" w:rsidRPr="00E556EE">
        <w:rPr>
          <w:color w:val="000000"/>
        </w:rPr>
        <w:t>RAFT</w:t>
      </w:r>
      <w:r w:rsidR="00664033">
        <w:rPr>
          <w:color w:val="000000"/>
        </w:rPr>
        <w:t>).</w:t>
      </w:r>
      <w:r w:rsidR="0062326F">
        <w:rPr>
          <w:color w:val="000000"/>
        </w:rPr>
        <w:t xml:space="preserve"> Комбинация данных методик позволяет осуществлять контроль и управление строением цепи (состав и длина блоков) формирующихся сополимеров.</w:t>
      </w:r>
      <w:r w:rsidR="00C531C7">
        <w:rPr>
          <w:color w:val="000000"/>
        </w:rPr>
        <w:t xml:space="preserve"> </w:t>
      </w:r>
      <w:r w:rsidR="00430EBC">
        <w:rPr>
          <w:color w:val="000000"/>
        </w:rPr>
        <w:t xml:space="preserve">В ходе </w:t>
      </w:r>
      <w:r w:rsidR="00430EBC" w:rsidRPr="00E556EE">
        <w:rPr>
          <w:color w:val="000000"/>
        </w:rPr>
        <w:t>ROMP</w:t>
      </w:r>
      <w:r w:rsidR="00430EBC">
        <w:rPr>
          <w:color w:val="000000"/>
        </w:rPr>
        <w:t xml:space="preserve"> </w:t>
      </w:r>
      <w:r w:rsidR="009C1083">
        <w:rPr>
          <w:color w:val="000000"/>
        </w:rPr>
        <w:t>формир</w:t>
      </w:r>
      <w:r w:rsidR="00430EBC">
        <w:rPr>
          <w:color w:val="000000"/>
        </w:rPr>
        <w:t xml:space="preserve">уются </w:t>
      </w:r>
      <w:r w:rsidR="009C1083">
        <w:rPr>
          <w:color w:val="000000"/>
        </w:rPr>
        <w:t>полимер</w:t>
      </w:r>
      <w:r w:rsidR="00430EBC">
        <w:rPr>
          <w:color w:val="000000"/>
        </w:rPr>
        <w:t>ы</w:t>
      </w:r>
      <w:r w:rsidR="00C531C7">
        <w:rPr>
          <w:color w:val="000000"/>
        </w:rPr>
        <w:t>,</w:t>
      </w:r>
      <w:r w:rsidR="004243AD">
        <w:rPr>
          <w:color w:val="000000"/>
        </w:rPr>
        <w:t xml:space="preserve"> в основной цепи которых сохраняются ненасыщенные С=С связи. </w:t>
      </w:r>
      <w:r w:rsidR="004A0107">
        <w:rPr>
          <w:color w:val="000000"/>
        </w:rPr>
        <w:t>Модифицировать такие полимеры можно либо путем дальнейших преобразований двойны</w:t>
      </w:r>
      <w:r w:rsidR="00837B06">
        <w:rPr>
          <w:color w:val="000000"/>
        </w:rPr>
        <w:t>х</w:t>
      </w:r>
      <w:r w:rsidR="004A0107">
        <w:rPr>
          <w:color w:val="000000"/>
        </w:rPr>
        <w:t xml:space="preserve"> связ</w:t>
      </w:r>
      <w:r w:rsidR="00837B06">
        <w:rPr>
          <w:color w:val="000000"/>
        </w:rPr>
        <w:t>ей</w:t>
      </w:r>
      <w:r w:rsidR="00A039BD">
        <w:rPr>
          <w:color w:val="000000"/>
        </w:rPr>
        <w:t>,</w:t>
      </w:r>
      <w:r w:rsidR="004A0107">
        <w:rPr>
          <w:color w:val="000000"/>
        </w:rPr>
        <w:t xml:space="preserve"> либо введением функциональных групп в исходный мономер</w:t>
      </w:r>
      <w:r w:rsidR="008B4A3D">
        <w:rPr>
          <w:color w:val="000000"/>
        </w:rPr>
        <w:t xml:space="preserve"> </w:t>
      </w:r>
      <w:r w:rsidR="004A0107" w:rsidRPr="00684146">
        <w:rPr>
          <w:color w:val="000000"/>
        </w:rPr>
        <w:t>[</w:t>
      </w:r>
      <w:r w:rsidR="004A0107">
        <w:rPr>
          <w:color w:val="000000"/>
        </w:rPr>
        <w:t>1].</w:t>
      </w:r>
      <w:r w:rsidR="00B54FC8">
        <w:rPr>
          <w:color w:val="000000"/>
        </w:rPr>
        <w:t xml:space="preserve"> </w:t>
      </w:r>
      <w:r w:rsidR="00430EBC" w:rsidRPr="00E556EE">
        <w:rPr>
          <w:color w:val="000000"/>
        </w:rPr>
        <w:t>RAFT</w:t>
      </w:r>
      <w:r w:rsidR="00430EBC" w:rsidRPr="00457C99">
        <w:rPr>
          <w:color w:val="000000"/>
        </w:rPr>
        <w:t xml:space="preserve"> </w:t>
      </w:r>
      <w:r w:rsidR="00430EBC">
        <w:rPr>
          <w:color w:val="000000"/>
        </w:rPr>
        <w:t>полимеризация позволяет формировать цепи с достаточно узким ММР</w:t>
      </w:r>
      <w:r w:rsidR="00B54FC8">
        <w:rPr>
          <w:color w:val="000000"/>
        </w:rPr>
        <w:t xml:space="preserve">, при этом </w:t>
      </w:r>
      <w:r w:rsidR="00457C99">
        <w:rPr>
          <w:color w:val="000000"/>
        </w:rPr>
        <w:t>в</w:t>
      </w:r>
      <w:r w:rsidR="00DE21D6">
        <w:rPr>
          <w:color w:val="000000"/>
        </w:rPr>
        <w:t>арьир</w:t>
      </w:r>
      <w:r w:rsidR="009B2813">
        <w:rPr>
          <w:color w:val="000000"/>
        </w:rPr>
        <w:t>уя</w:t>
      </w:r>
      <w:r w:rsidR="00DE21D6">
        <w:rPr>
          <w:color w:val="000000"/>
        </w:rPr>
        <w:t xml:space="preserve"> услови</w:t>
      </w:r>
      <w:r w:rsidR="009B2813">
        <w:rPr>
          <w:color w:val="000000"/>
        </w:rPr>
        <w:t>я проведения</w:t>
      </w:r>
      <w:r w:rsidR="00DE21D6">
        <w:rPr>
          <w:color w:val="000000"/>
        </w:rPr>
        <w:t xml:space="preserve"> реакции</w:t>
      </w:r>
      <w:r w:rsidR="00B54FC8">
        <w:rPr>
          <w:color w:val="000000"/>
        </w:rPr>
        <w:t xml:space="preserve"> </w:t>
      </w:r>
      <w:r w:rsidR="009B2813">
        <w:rPr>
          <w:color w:val="000000"/>
        </w:rPr>
        <w:t>можно</w:t>
      </w:r>
      <w:r w:rsidR="00457C99">
        <w:rPr>
          <w:color w:val="000000"/>
        </w:rPr>
        <w:t xml:space="preserve"> </w:t>
      </w:r>
      <w:r w:rsidR="00DE21D6">
        <w:rPr>
          <w:color w:val="000000"/>
        </w:rPr>
        <w:t>регулировать длину боковых подвесок</w:t>
      </w:r>
      <w:r w:rsidR="00457C99">
        <w:rPr>
          <w:color w:val="000000"/>
        </w:rPr>
        <w:t xml:space="preserve"> </w:t>
      </w:r>
      <w:r w:rsidR="00DE21D6">
        <w:rPr>
          <w:color w:val="000000"/>
        </w:rPr>
        <w:t>[</w:t>
      </w:r>
      <w:r w:rsidR="009B79CC">
        <w:rPr>
          <w:color w:val="000000"/>
        </w:rPr>
        <w:t>2</w:t>
      </w:r>
      <w:r w:rsidR="00DE21D6">
        <w:rPr>
          <w:color w:val="000000"/>
        </w:rPr>
        <w:t>].</w:t>
      </w:r>
    </w:p>
    <w:p w:rsidR="00C94DC2" w:rsidRDefault="00C94DC2" w:rsidP="00C94DC2">
      <w:pPr>
        <w:autoSpaceDE w:val="0"/>
        <w:autoSpaceDN w:val="0"/>
        <w:adjustRightInd w:val="0"/>
        <w:ind w:firstLine="397"/>
        <w:jc w:val="center"/>
        <w:rPr>
          <w:color w:val="000000"/>
        </w:rPr>
      </w:pPr>
      <w:r w:rsidRPr="00583A17">
        <w:rPr>
          <w:noProof/>
        </w:rPr>
        <w:drawing>
          <wp:inline distT="0" distB="0" distL="0" distR="0">
            <wp:extent cx="2771775" cy="153011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827" cy="15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DC2" w:rsidRPr="00430EBC" w:rsidRDefault="00C94DC2" w:rsidP="00C94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привитого сополимера ЦО-ЦО-RAFT с </w:t>
      </w:r>
      <w:proofErr w:type="spellStart"/>
      <w:r>
        <w:rPr>
          <w:color w:val="000000"/>
        </w:rPr>
        <w:t>трет-бутилакрилатом</w:t>
      </w:r>
      <w:proofErr w:type="spellEnd"/>
    </w:p>
    <w:p w:rsidR="0062326F" w:rsidRDefault="00430EBC" w:rsidP="00430E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34592C">
        <w:rPr>
          <w:color w:val="000000"/>
        </w:rPr>
        <w:t xml:space="preserve">вести объемный заместитель в исходный </w:t>
      </w:r>
      <w:proofErr w:type="spellStart"/>
      <w:r w:rsidR="0034592C">
        <w:rPr>
          <w:color w:val="000000"/>
        </w:rPr>
        <w:t>олефиновый</w:t>
      </w:r>
      <w:proofErr w:type="spellEnd"/>
      <w:r w:rsidR="0034592C">
        <w:rPr>
          <w:color w:val="000000"/>
        </w:rPr>
        <w:t xml:space="preserve"> мономер</w:t>
      </w:r>
      <w:r w:rsidR="00B54FC8">
        <w:rPr>
          <w:color w:val="000000"/>
        </w:rPr>
        <w:t>,</w:t>
      </w:r>
      <w:r w:rsidR="0034592C" w:rsidRPr="00684146">
        <w:rPr>
          <w:color w:val="000000"/>
        </w:rPr>
        <w:t xml:space="preserve"> </w:t>
      </w:r>
      <w:r w:rsidR="0034592C">
        <w:rPr>
          <w:color w:val="000000"/>
        </w:rPr>
        <w:t>как и получить полимер на его основе с хорошим выходом является непростой задачей.</w:t>
      </w:r>
      <w:r>
        <w:rPr>
          <w:color w:val="000000"/>
        </w:rPr>
        <w:t xml:space="preserve"> </w:t>
      </w:r>
      <w:r w:rsidR="004243AD">
        <w:rPr>
          <w:color w:val="000000"/>
        </w:rPr>
        <w:t xml:space="preserve">В связи с этим, существует интерес к разработке метода введения объемных заместителей в </w:t>
      </w:r>
      <w:r w:rsidR="0034592C">
        <w:rPr>
          <w:color w:val="000000"/>
        </w:rPr>
        <w:t>поли</w:t>
      </w:r>
      <w:r w:rsidR="004243AD">
        <w:rPr>
          <w:color w:val="000000"/>
        </w:rPr>
        <w:t>олефин</w:t>
      </w:r>
      <w:r w:rsidR="0034592C">
        <w:rPr>
          <w:color w:val="000000"/>
        </w:rPr>
        <w:t>овую цепь</w:t>
      </w:r>
      <w:r w:rsidR="004243AD">
        <w:rPr>
          <w:color w:val="000000"/>
        </w:rPr>
        <w:t xml:space="preserve"> </w:t>
      </w:r>
      <w:r w:rsidR="005A0113">
        <w:rPr>
          <w:color w:val="000000"/>
        </w:rPr>
        <w:t xml:space="preserve">с помощью </w:t>
      </w:r>
      <w:proofErr w:type="spellStart"/>
      <w:r w:rsidR="0034592C">
        <w:rPr>
          <w:color w:val="000000"/>
        </w:rPr>
        <w:t>постполимеризационной</w:t>
      </w:r>
      <w:proofErr w:type="spellEnd"/>
      <w:r w:rsidR="0034592C">
        <w:rPr>
          <w:color w:val="000000"/>
        </w:rPr>
        <w:t xml:space="preserve"> модификаци</w:t>
      </w:r>
      <w:r w:rsidR="005A0113">
        <w:rPr>
          <w:color w:val="000000"/>
        </w:rPr>
        <w:t>и</w:t>
      </w:r>
      <w:r w:rsidR="0034592C">
        <w:rPr>
          <w:color w:val="000000"/>
        </w:rPr>
        <w:t xml:space="preserve">. Это позволит </w:t>
      </w:r>
      <w:r w:rsidR="005A0113">
        <w:rPr>
          <w:color w:val="000000"/>
        </w:rPr>
        <w:t xml:space="preserve">на стадии </w:t>
      </w:r>
      <w:proofErr w:type="spellStart"/>
      <w:r w:rsidR="005A0113">
        <w:rPr>
          <w:color w:val="000000"/>
        </w:rPr>
        <w:t>метатезисной</w:t>
      </w:r>
      <w:proofErr w:type="spellEnd"/>
      <w:r w:rsidR="005A0113">
        <w:rPr>
          <w:color w:val="000000"/>
        </w:rPr>
        <w:t xml:space="preserve"> полимеризации полностью охарактеризовать строение основной цепи и при этом </w:t>
      </w:r>
      <w:r w:rsidR="0034592C">
        <w:rPr>
          <w:color w:val="000000"/>
        </w:rPr>
        <w:t>сохран</w:t>
      </w:r>
      <w:bookmarkStart w:id="0" w:name="_GoBack"/>
      <w:bookmarkEnd w:id="0"/>
      <w:r w:rsidR="0034592C">
        <w:rPr>
          <w:color w:val="000000"/>
        </w:rPr>
        <w:t>ить высо</w:t>
      </w:r>
      <w:r w:rsidR="00C531C7">
        <w:rPr>
          <w:color w:val="000000"/>
        </w:rPr>
        <w:t>кую молекулярную массу и хороший выход</w:t>
      </w:r>
      <w:r w:rsidR="0034592C">
        <w:rPr>
          <w:color w:val="000000"/>
        </w:rPr>
        <w:t xml:space="preserve"> полимера</w:t>
      </w:r>
      <w:r w:rsidR="0062326F">
        <w:rPr>
          <w:color w:val="000000"/>
        </w:rPr>
        <w:t>.</w:t>
      </w:r>
    </w:p>
    <w:p w:rsidR="00785C3F" w:rsidRPr="00C94DC2" w:rsidRDefault="0062326F" w:rsidP="00C94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объектов исследования для построения основной цепи использовали впервые синтезированный мономер на основе </w:t>
      </w:r>
      <w:proofErr w:type="spellStart"/>
      <w:r>
        <w:rPr>
          <w:color w:val="000000"/>
        </w:rPr>
        <w:t>циклооктена</w:t>
      </w:r>
      <w:proofErr w:type="spellEnd"/>
      <w:r>
        <w:rPr>
          <w:color w:val="000000"/>
        </w:rPr>
        <w:t xml:space="preserve"> и </w:t>
      </w:r>
      <w:r w:rsidRPr="0062326F">
        <w:rPr>
          <w:color w:val="000000"/>
        </w:rPr>
        <w:t>2-(</w:t>
      </w:r>
      <w:proofErr w:type="spellStart"/>
      <w:r>
        <w:rPr>
          <w:color w:val="000000"/>
        </w:rPr>
        <w:t>д</w:t>
      </w:r>
      <w:r w:rsidRPr="0062326F">
        <w:rPr>
          <w:color w:val="000000"/>
        </w:rPr>
        <w:t>одецилтиокарбонотиоилтио</w:t>
      </w:r>
      <w:proofErr w:type="spellEnd"/>
      <w:r w:rsidRPr="0062326F">
        <w:rPr>
          <w:color w:val="000000"/>
        </w:rPr>
        <w:t>)-2-метилпропионов</w:t>
      </w:r>
      <w:r>
        <w:rPr>
          <w:color w:val="000000"/>
        </w:rPr>
        <w:t>ой</w:t>
      </w:r>
      <w:r w:rsidRPr="0062326F">
        <w:rPr>
          <w:color w:val="000000"/>
        </w:rPr>
        <w:t xml:space="preserve"> кислот</w:t>
      </w:r>
      <w:r>
        <w:rPr>
          <w:color w:val="000000"/>
        </w:rPr>
        <w:t>ы (</w:t>
      </w:r>
      <w:proofErr w:type="gramStart"/>
      <w:r>
        <w:rPr>
          <w:color w:val="000000"/>
        </w:rPr>
        <w:t>ЦО</w:t>
      </w:r>
      <w:proofErr w:type="gramEnd"/>
      <w:r>
        <w:rPr>
          <w:color w:val="000000"/>
        </w:rPr>
        <w:t xml:space="preserve">-RAFT) и </w:t>
      </w:r>
      <w:proofErr w:type="spellStart"/>
      <w:r>
        <w:rPr>
          <w:color w:val="000000"/>
        </w:rPr>
        <w:t>циклоок</w:t>
      </w:r>
      <w:r w:rsidR="00B54FC8">
        <w:rPr>
          <w:color w:val="000000"/>
        </w:rPr>
        <w:t>т</w:t>
      </w:r>
      <w:r>
        <w:rPr>
          <w:color w:val="000000"/>
        </w:rPr>
        <w:t>ен</w:t>
      </w:r>
      <w:proofErr w:type="spellEnd"/>
      <w:r>
        <w:rPr>
          <w:color w:val="000000"/>
        </w:rPr>
        <w:t xml:space="preserve"> (ЦО). Для формирования боковых цепей использовали </w:t>
      </w:r>
      <w:proofErr w:type="spellStart"/>
      <w:r>
        <w:rPr>
          <w:color w:val="000000"/>
        </w:rPr>
        <w:t>трет</w:t>
      </w:r>
      <w:r w:rsidR="00C531C7">
        <w:rPr>
          <w:color w:val="000000"/>
        </w:rPr>
        <w:t>-</w:t>
      </w:r>
      <w:r>
        <w:rPr>
          <w:color w:val="000000"/>
        </w:rPr>
        <w:t>бутилакрилат</w:t>
      </w:r>
      <w:proofErr w:type="spellEnd"/>
      <w:r w:rsidR="00194E0A">
        <w:rPr>
          <w:color w:val="000000"/>
        </w:rPr>
        <w:t xml:space="preserve"> (</w:t>
      </w:r>
      <w:proofErr w:type="spellStart"/>
      <w:r w:rsidR="00194E0A">
        <w:rPr>
          <w:color w:val="000000"/>
        </w:rPr>
        <w:t>т-БА</w:t>
      </w:r>
      <w:proofErr w:type="spellEnd"/>
      <w:r w:rsidR="00194E0A">
        <w:rPr>
          <w:color w:val="000000"/>
        </w:rPr>
        <w:t>)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Метатезисной</w:t>
      </w:r>
      <w:proofErr w:type="spellEnd"/>
      <w:r>
        <w:rPr>
          <w:color w:val="000000"/>
        </w:rPr>
        <w:t xml:space="preserve"> полимеризацией с раскрытием цикла были синтезированы новые </w:t>
      </w:r>
      <w:proofErr w:type="spellStart"/>
      <w:r>
        <w:rPr>
          <w:color w:val="000000"/>
        </w:rPr>
        <w:t>гомополимер</w:t>
      </w:r>
      <w:proofErr w:type="spellEnd"/>
      <w:r>
        <w:rPr>
          <w:color w:val="000000"/>
        </w:rPr>
        <w:t xml:space="preserve"> ПЦО-RAFT, сополимер ЦО-RAFT и ЦО. </w:t>
      </w:r>
      <w:r w:rsidR="00194E0A">
        <w:rPr>
          <w:color w:val="000000"/>
        </w:rPr>
        <w:t>Далее в ходе р</w:t>
      </w:r>
      <w:r>
        <w:rPr>
          <w:color w:val="000000"/>
        </w:rPr>
        <w:t>адикальной RAFT полимеризаци</w:t>
      </w:r>
      <w:r w:rsidR="00194E0A">
        <w:rPr>
          <w:color w:val="000000"/>
        </w:rPr>
        <w:t>и</w:t>
      </w:r>
      <w:r>
        <w:rPr>
          <w:color w:val="000000"/>
        </w:rPr>
        <w:t xml:space="preserve"> на основе ПЦО-RAFT и П(ЦО-ЦО-RAFT) </w:t>
      </w:r>
      <w:r w:rsidR="00194E0A">
        <w:rPr>
          <w:color w:val="000000"/>
        </w:rPr>
        <w:t xml:space="preserve">были получены привитые сополимеры </w:t>
      </w:r>
      <w:proofErr w:type="spellStart"/>
      <w:r w:rsidR="00194E0A">
        <w:rPr>
          <w:color w:val="000000"/>
        </w:rPr>
        <w:t>циклооктена</w:t>
      </w:r>
      <w:proofErr w:type="spellEnd"/>
      <w:r w:rsidR="00194E0A">
        <w:rPr>
          <w:color w:val="000000"/>
        </w:rPr>
        <w:t xml:space="preserve"> и </w:t>
      </w:r>
      <w:proofErr w:type="spellStart"/>
      <w:r w:rsidR="00194E0A">
        <w:rPr>
          <w:color w:val="000000"/>
        </w:rPr>
        <w:t>т-БА</w:t>
      </w:r>
      <w:proofErr w:type="spellEnd"/>
      <w:r w:rsidR="00194E0A">
        <w:rPr>
          <w:color w:val="000000"/>
        </w:rPr>
        <w:t xml:space="preserve"> с различным содержанием боковых цепей. </w:t>
      </w:r>
      <w:r>
        <w:rPr>
          <w:color w:val="000000"/>
        </w:rPr>
        <w:t>Все соединения охарактеризованы методами ЯМР, ГПХ, ДСК.</w:t>
      </w:r>
    </w:p>
    <w:p w:rsidR="00CC6F02" w:rsidRDefault="00CC6F02" w:rsidP="00CC6F02">
      <w:pPr>
        <w:shd w:val="clear" w:color="auto" w:fill="FFFFFF"/>
        <w:ind w:firstLine="39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Исследование выполнено за счет гранта Российского научного фонда №25-23-00315, http://rscf.ru/project/25-23-00315/</w:t>
      </w:r>
    </w:p>
    <w:p w:rsidR="00E64C2F" w:rsidRDefault="004243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color w:val="000000"/>
          <w:lang w:val="en-US"/>
        </w:rPr>
      </w:pPr>
      <w:r w:rsidRPr="00785C3F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>K</w:t>
      </w:r>
      <w:r w:rsidRPr="00785C3F">
        <w:rPr>
          <w:color w:val="000000"/>
          <w:lang w:val="en-US"/>
        </w:rPr>
        <w:t>.</w:t>
      </w:r>
      <w:r>
        <w:rPr>
          <w:color w:val="000000"/>
          <w:lang w:val="en-US"/>
        </w:rPr>
        <w:t>J</w:t>
      </w:r>
      <w:r w:rsidRPr="00785C3F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Ivin</w:t>
      </w:r>
      <w:proofErr w:type="spellEnd"/>
      <w:r w:rsidRPr="00785C3F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J</w:t>
      </w:r>
      <w:r w:rsidRPr="00785C3F">
        <w:rPr>
          <w:color w:val="000000"/>
          <w:lang w:val="en-US"/>
        </w:rPr>
        <w:t>.</w:t>
      </w:r>
      <w:r>
        <w:rPr>
          <w:color w:val="000000"/>
          <w:lang w:val="en-US"/>
        </w:rPr>
        <w:t>C</w:t>
      </w:r>
      <w:r w:rsidRPr="00785C3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Mol</w:t>
      </w:r>
      <w:r w:rsidRPr="00785C3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Olefin Metathesis and metathesis polymerization. – London: Academic press.,1997. – 472 p.</w:t>
      </w:r>
    </w:p>
    <w:p w:rsidR="00C94DC2" w:rsidRDefault="004243AD" w:rsidP="00C94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</w:pPr>
      <w:r>
        <w:rPr>
          <w:color w:val="000000"/>
        </w:rPr>
        <w:t xml:space="preserve">2. </w:t>
      </w:r>
      <w:r>
        <w:t>Черникова Е.В.,</w:t>
      </w:r>
      <w:r w:rsidR="00C94DC2">
        <w:t xml:space="preserve"> Сивцов Е.В</w:t>
      </w:r>
      <w:r>
        <w:t xml:space="preserve">. </w:t>
      </w:r>
      <w:r w:rsidR="00C94DC2">
        <w:t>Полимеризация с обратимой передачей цепи</w:t>
      </w:r>
    </w:p>
    <w:p w:rsidR="00E64C2F" w:rsidRPr="00C94DC2" w:rsidRDefault="00C94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</w:pPr>
      <w:r>
        <w:t>по механизму присоединения–фрагментации:</w:t>
      </w:r>
      <w:r w:rsidR="00C531C7">
        <w:t xml:space="preserve"> </w:t>
      </w:r>
      <w:r>
        <w:t xml:space="preserve">фундаментальные основы и практическая реализация </w:t>
      </w:r>
      <w:r w:rsidR="004243AD">
        <w:t>// В</w:t>
      </w:r>
      <w:r w:rsidR="009B79CC">
        <w:t>МС</w:t>
      </w:r>
      <w:r w:rsidR="004243AD">
        <w:t>. Серия</w:t>
      </w:r>
      <w:r w:rsidR="004243AD" w:rsidRPr="00C94DC2">
        <w:t xml:space="preserve"> </w:t>
      </w:r>
      <w:r w:rsidR="009B79CC">
        <w:t>Б</w:t>
      </w:r>
      <w:r w:rsidR="004243AD" w:rsidRPr="00C94DC2">
        <w:t>. 201</w:t>
      </w:r>
      <w:r w:rsidR="009B79CC">
        <w:t>7</w:t>
      </w:r>
      <w:r w:rsidR="004243AD" w:rsidRPr="00C94DC2">
        <w:t xml:space="preserve">. </w:t>
      </w:r>
      <w:r w:rsidR="004243AD">
        <w:t>Т</w:t>
      </w:r>
      <w:r w:rsidR="004243AD" w:rsidRPr="00C94DC2">
        <w:t xml:space="preserve">. </w:t>
      </w:r>
      <w:r w:rsidR="009B79CC">
        <w:t>59</w:t>
      </w:r>
      <w:r w:rsidR="004243AD" w:rsidRPr="00C94DC2">
        <w:t xml:space="preserve">, №2. </w:t>
      </w:r>
      <w:r w:rsidR="004243AD">
        <w:t>С</w:t>
      </w:r>
      <w:r w:rsidR="004243AD" w:rsidRPr="00C94DC2">
        <w:t xml:space="preserve">. </w:t>
      </w:r>
      <w:r>
        <w:t>93</w:t>
      </w:r>
      <w:r w:rsidR="004243AD" w:rsidRPr="00C94DC2">
        <w:t>–</w:t>
      </w:r>
      <w:r>
        <w:t>12</w:t>
      </w:r>
      <w:r w:rsidR="004243AD" w:rsidRPr="00C94DC2">
        <w:t>3.</w:t>
      </w:r>
    </w:p>
    <w:sectPr w:rsidR="00E64C2F" w:rsidRPr="00C94DC2" w:rsidSect="003E02E1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97" w:rsidRDefault="00C87A97">
      <w:r>
        <w:separator/>
      </w:r>
    </w:p>
  </w:endnote>
  <w:endnote w:type="continuationSeparator" w:id="0">
    <w:p w:rsidR="00C87A97" w:rsidRDefault="00C8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97" w:rsidRDefault="00C87A97">
      <w:r>
        <w:separator/>
      </w:r>
    </w:p>
  </w:footnote>
  <w:footnote w:type="continuationSeparator" w:id="0">
    <w:p w:rsidR="00C87A97" w:rsidRDefault="00C87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D24"/>
    <w:multiLevelType w:val="hybridMultilevel"/>
    <w:tmpl w:val="90B62D70"/>
    <w:lvl w:ilvl="0" w:tplc="A9D02EC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4ED84C0A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B5063C28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7F6A62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BF1643B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EB48F40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E48C3A4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682282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4C0CDA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BE712C1"/>
    <w:multiLevelType w:val="hybridMultilevel"/>
    <w:tmpl w:val="54907584"/>
    <w:lvl w:ilvl="0" w:tplc="B56442C0">
      <w:start w:val="1"/>
      <w:numFmt w:val="decimal"/>
      <w:lvlText w:val="%1."/>
      <w:lvlJc w:val="left"/>
      <w:pPr>
        <w:ind w:left="720" w:hanging="360"/>
      </w:pPr>
    </w:lvl>
    <w:lvl w:ilvl="1" w:tplc="15001ABE">
      <w:start w:val="1"/>
      <w:numFmt w:val="lowerLetter"/>
      <w:lvlText w:val="%2."/>
      <w:lvlJc w:val="left"/>
      <w:pPr>
        <w:ind w:left="1440" w:hanging="360"/>
      </w:pPr>
    </w:lvl>
    <w:lvl w:ilvl="2" w:tplc="2E6406E2">
      <w:start w:val="1"/>
      <w:numFmt w:val="lowerRoman"/>
      <w:lvlText w:val="%3."/>
      <w:lvlJc w:val="right"/>
      <w:pPr>
        <w:ind w:left="2160" w:hanging="180"/>
      </w:pPr>
    </w:lvl>
    <w:lvl w:ilvl="3" w:tplc="6D5E423C">
      <w:start w:val="1"/>
      <w:numFmt w:val="decimal"/>
      <w:lvlText w:val="%4."/>
      <w:lvlJc w:val="left"/>
      <w:pPr>
        <w:ind w:left="2880" w:hanging="360"/>
      </w:pPr>
    </w:lvl>
    <w:lvl w:ilvl="4" w:tplc="55F067BA">
      <w:start w:val="1"/>
      <w:numFmt w:val="lowerLetter"/>
      <w:lvlText w:val="%5."/>
      <w:lvlJc w:val="left"/>
      <w:pPr>
        <w:ind w:left="3600" w:hanging="360"/>
      </w:pPr>
    </w:lvl>
    <w:lvl w:ilvl="5" w:tplc="BA329C86">
      <w:start w:val="1"/>
      <w:numFmt w:val="lowerRoman"/>
      <w:lvlText w:val="%6."/>
      <w:lvlJc w:val="right"/>
      <w:pPr>
        <w:ind w:left="4320" w:hanging="180"/>
      </w:pPr>
    </w:lvl>
    <w:lvl w:ilvl="6" w:tplc="33B03266">
      <w:start w:val="1"/>
      <w:numFmt w:val="decimal"/>
      <w:lvlText w:val="%7."/>
      <w:lvlJc w:val="left"/>
      <w:pPr>
        <w:ind w:left="5040" w:hanging="360"/>
      </w:pPr>
    </w:lvl>
    <w:lvl w:ilvl="7" w:tplc="DADA6980">
      <w:start w:val="1"/>
      <w:numFmt w:val="lowerLetter"/>
      <w:lvlText w:val="%8."/>
      <w:lvlJc w:val="left"/>
      <w:pPr>
        <w:ind w:left="5760" w:hanging="360"/>
      </w:pPr>
    </w:lvl>
    <w:lvl w:ilvl="8" w:tplc="C28E40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70950"/>
    <w:multiLevelType w:val="hybridMultilevel"/>
    <w:tmpl w:val="E418F75E"/>
    <w:lvl w:ilvl="0" w:tplc="822435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E5AB9C2">
      <w:start w:val="1"/>
      <w:numFmt w:val="lowerLetter"/>
      <w:lvlText w:val="%2."/>
      <w:lvlJc w:val="left"/>
      <w:pPr>
        <w:ind w:left="1440" w:hanging="360"/>
      </w:pPr>
    </w:lvl>
    <w:lvl w:ilvl="2" w:tplc="B69AE33A">
      <w:start w:val="1"/>
      <w:numFmt w:val="lowerRoman"/>
      <w:lvlText w:val="%3."/>
      <w:lvlJc w:val="right"/>
      <w:pPr>
        <w:ind w:left="2160" w:hanging="180"/>
      </w:pPr>
    </w:lvl>
    <w:lvl w:ilvl="3" w:tplc="DED29D52">
      <w:start w:val="1"/>
      <w:numFmt w:val="decimal"/>
      <w:lvlText w:val="%4."/>
      <w:lvlJc w:val="left"/>
      <w:pPr>
        <w:ind w:left="2880" w:hanging="360"/>
      </w:pPr>
    </w:lvl>
    <w:lvl w:ilvl="4" w:tplc="B972C212">
      <w:start w:val="1"/>
      <w:numFmt w:val="lowerLetter"/>
      <w:lvlText w:val="%5."/>
      <w:lvlJc w:val="left"/>
      <w:pPr>
        <w:ind w:left="3600" w:hanging="360"/>
      </w:pPr>
    </w:lvl>
    <w:lvl w:ilvl="5" w:tplc="B546EB9A">
      <w:start w:val="1"/>
      <w:numFmt w:val="lowerRoman"/>
      <w:lvlText w:val="%6."/>
      <w:lvlJc w:val="right"/>
      <w:pPr>
        <w:ind w:left="4320" w:hanging="180"/>
      </w:pPr>
    </w:lvl>
    <w:lvl w:ilvl="6" w:tplc="35929FA4">
      <w:start w:val="1"/>
      <w:numFmt w:val="decimal"/>
      <w:lvlText w:val="%7."/>
      <w:lvlJc w:val="left"/>
      <w:pPr>
        <w:ind w:left="5040" w:hanging="360"/>
      </w:pPr>
    </w:lvl>
    <w:lvl w:ilvl="7" w:tplc="DB749CBC">
      <w:start w:val="1"/>
      <w:numFmt w:val="lowerLetter"/>
      <w:lvlText w:val="%8."/>
      <w:lvlJc w:val="left"/>
      <w:pPr>
        <w:ind w:left="5760" w:hanging="360"/>
      </w:pPr>
    </w:lvl>
    <w:lvl w:ilvl="8" w:tplc="7892E7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A0345"/>
    <w:multiLevelType w:val="hybridMultilevel"/>
    <w:tmpl w:val="20B06CAC"/>
    <w:lvl w:ilvl="0" w:tplc="6BCAB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2400">
      <w:start w:val="1"/>
      <w:numFmt w:val="lowerLetter"/>
      <w:lvlText w:val="%2."/>
      <w:lvlJc w:val="left"/>
      <w:pPr>
        <w:ind w:left="1440" w:hanging="360"/>
      </w:pPr>
    </w:lvl>
    <w:lvl w:ilvl="2" w:tplc="57E07FB6">
      <w:start w:val="1"/>
      <w:numFmt w:val="lowerRoman"/>
      <w:lvlText w:val="%3."/>
      <w:lvlJc w:val="right"/>
      <w:pPr>
        <w:ind w:left="2160" w:hanging="180"/>
      </w:pPr>
    </w:lvl>
    <w:lvl w:ilvl="3" w:tplc="011027E4">
      <w:start w:val="1"/>
      <w:numFmt w:val="decimal"/>
      <w:lvlText w:val="%4."/>
      <w:lvlJc w:val="left"/>
      <w:pPr>
        <w:ind w:left="2880" w:hanging="360"/>
      </w:pPr>
    </w:lvl>
    <w:lvl w:ilvl="4" w:tplc="9A8EE2AC">
      <w:start w:val="1"/>
      <w:numFmt w:val="lowerLetter"/>
      <w:lvlText w:val="%5."/>
      <w:lvlJc w:val="left"/>
      <w:pPr>
        <w:ind w:left="3600" w:hanging="360"/>
      </w:pPr>
    </w:lvl>
    <w:lvl w:ilvl="5" w:tplc="9D7059B0">
      <w:start w:val="1"/>
      <w:numFmt w:val="lowerRoman"/>
      <w:lvlText w:val="%6."/>
      <w:lvlJc w:val="right"/>
      <w:pPr>
        <w:ind w:left="4320" w:hanging="180"/>
      </w:pPr>
    </w:lvl>
    <w:lvl w:ilvl="6" w:tplc="10B40B82">
      <w:start w:val="1"/>
      <w:numFmt w:val="decimal"/>
      <w:lvlText w:val="%7."/>
      <w:lvlJc w:val="left"/>
      <w:pPr>
        <w:ind w:left="5040" w:hanging="360"/>
      </w:pPr>
    </w:lvl>
    <w:lvl w:ilvl="7" w:tplc="F8C06C4A">
      <w:start w:val="1"/>
      <w:numFmt w:val="lowerLetter"/>
      <w:lvlText w:val="%8."/>
      <w:lvlJc w:val="left"/>
      <w:pPr>
        <w:ind w:left="5760" w:hanging="360"/>
      </w:pPr>
    </w:lvl>
    <w:lvl w:ilvl="8" w:tplc="D75EBA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C2F"/>
    <w:rsid w:val="000E2F4C"/>
    <w:rsid w:val="001008DD"/>
    <w:rsid w:val="001070C2"/>
    <w:rsid w:val="00194E0A"/>
    <w:rsid w:val="002179EF"/>
    <w:rsid w:val="002220F0"/>
    <w:rsid w:val="002402C5"/>
    <w:rsid w:val="0034592C"/>
    <w:rsid w:val="003527A7"/>
    <w:rsid w:val="00377643"/>
    <w:rsid w:val="003A0F43"/>
    <w:rsid w:val="003E02E1"/>
    <w:rsid w:val="004243AD"/>
    <w:rsid w:val="00430EBC"/>
    <w:rsid w:val="00457C99"/>
    <w:rsid w:val="004A0107"/>
    <w:rsid w:val="005323E4"/>
    <w:rsid w:val="00583A17"/>
    <w:rsid w:val="005A0113"/>
    <w:rsid w:val="005F3949"/>
    <w:rsid w:val="0062326F"/>
    <w:rsid w:val="00664033"/>
    <w:rsid w:val="00684146"/>
    <w:rsid w:val="00785C3F"/>
    <w:rsid w:val="007E103C"/>
    <w:rsid w:val="00837B06"/>
    <w:rsid w:val="008B4A3D"/>
    <w:rsid w:val="009B2813"/>
    <w:rsid w:val="009B79CC"/>
    <w:rsid w:val="009C1083"/>
    <w:rsid w:val="009D56AC"/>
    <w:rsid w:val="00A039BD"/>
    <w:rsid w:val="00AF3F2F"/>
    <w:rsid w:val="00B54FC8"/>
    <w:rsid w:val="00C40E4B"/>
    <w:rsid w:val="00C531C7"/>
    <w:rsid w:val="00C87A97"/>
    <w:rsid w:val="00C94DC2"/>
    <w:rsid w:val="00CC6F02"/>
    <w:rsid w:val="00DE21D6"/>
    <w:rsid w:val="00E556EE"/>
    <w:rsid w:val="00E64C2F"/>
    <w:rsid w:val="00E73656"/>
    <w:rsid w:val="00F4540D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E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2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E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E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E02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E02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E02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02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02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02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02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02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E02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02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02E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3E02E1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3E02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02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02E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E02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E02E1"/>
    <w:rPr>
      <w:i/>
    </w:rPr>
  </w:style>
  <w:style w:type="paragraph" w:styleId="a9">
    <w:name w:val="header"/>
    <w:basedOn w:val="a"/>
    <w:link w:val="aa"/>
    <w:uiPriority w:val="99"/>
    <w:unhideWhenUsed/>
    <w:rsid w:val="003E02E1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02E1"/>
  </w:style>
  <w:style w:type="paragraph" w:styleId="ab">
    <w:name w:val="footer"/>
    <w:basedOn w:val="a"/>
    <w:link w:val="ac"/>
    <w:uiPriority w:val="99"/>
    <w:unhideWhenUsed/>
    <w:rsid w:val="003E02E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E02E1"/>
  </w:style>
  <w:style w:type="paragraph" w:styleId="ad">
    <w:name w:val="caption"/>
    <w:basedOn w:val="a"/>
    <w:next w:val="a"/>
    <w:uiPriority w:val="35"/>
    <w:semiHidden/>
    <w:unhideWhenUsed/>
    <w:qFormat/>
    <w:rsid w:val="003E02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E02E1"/>
  </w:style>
  <w:style w:type="table" w:styleId="ae">
    <w:name w:val="Table Grid"/>
    <w:basedOn w:val="a1"/>
    <w:uiPriority w:val="59"/>
    <w:rsid w:val="003E0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0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E0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E02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0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02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0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02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02E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0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E02E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3E02E1"/>
    <w:rPr>
      <w:sz w:val="18"/>
    </w:rPr>
  </w:style>
  <w:style w:type="character" w:styleId="af1">
    <w:name w:val="footnote reference"/>
    <w:basedOn w:val="a0"/>
    <w:uiPriority w:val="99"/>
    <w:unhideWhenUsed/>
    <w:rsid w:val="003E02E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02E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E02E1"/>
    <w:rPr>
      <w:sz w:val="20"/>
    </w:rPr>
  </w:style>
  <w:style w:type="character" w:styleId="af4">
    <w:name w:val="endnote reference"/>
    <w:basedOn w:val="a0"/>
    <w:uiPriority w:val="99"/>
    <w:semiHidden/>
    <w:unhideWhenUsed/>
    <w:rsid w:val="003E02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E02E1"/>
    <w:pPr>
      <w:spacing w:after="57"/>
    </w:pPr>
  </w:style>
  <w:style w:type="paragraph" w:styleId="23">
    <w:name w:val="toc 2"/>
    <w:basedOn w:val="a"/>
    <w:next w:val="a"/>
    <w:uiPriority w:val="39"/>
    <w:unhideWhenUsed/>
    <w:rsid w:val="003E02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E02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E02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E02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02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02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02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02E1"/>
    <w:pPr>
      <w:spacing w:after="57"/>
      <w:ind w:left="2268"/>
    </w:pPr>
  </w:style>
  <w:style w:type="paragraph" w:styleId="af5">
    <w:name w:val="TOC Heading"/>
    <w:uiPriority w:val="39"/>
    <w:unhideWhenUsed/>
    <w:rsid w:val="003E02E1"/>
  </w:style>
  <w:style w:type="paragraph" w:styleId="af6">
    <w:name w:val="table of figures"/>
    <w:basedOn w:val="a"/>
    <w:next w:val="a"/>
    <w:uiPriority w:val="99"/>
    <w:unhideWhenUsed/>
    <w:rsid w:val="003E02E1"/>
  </w:style>
  <w:style w:type="table" w:customStyle="1" w:styleId="TableNormal">
    <w:name w:val="Table Normal"/>
    <w:rsid w:val="003E02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rsid w:val="003E02E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rsid w:val="003E02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rsid w:val="003E02E1"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  <w:rsid w:val="003E02E1"/>
  </w:style>
  <w:style w:type="character" w:styleId="af9">
    <w:name w:val="Placeholder Text"/>
    <w:basedOn w:val="a0"/>
    <w:uiPriority w:val="99"/>
    <w:semiHidden/>
    <w:rsid w:val="003E02E1"/>
    <w:rPr>
      <w:color w:val="808080"/>
    </w:rPr>
  </w:style>
  <w:style w:type="paragraph" w:styleId="afa">
    <w:name w:val="No Spacing"/>
    <w:uiPriority w:val="1"/>
    <w:qFormat/>
    <w:rsid w:val="003E02E1"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sid w:val="003E02E1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E02E1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3E02E1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basedOn w:val="a0"/>
    <w:rsid w:val="003E02E1"/>
  </w:style>
  <w:style w:type="paragraph" w:styleId="afd">
    <w:name w:val="Balloon Text"/>
    <w:basedOn w:val="a"/>
    <w:link w:val="afe"/>
    <w:uiPriority w:val="99"/>
    <w:semiHidden/>
    <w:unhideWhenUsed/>
    <w:rsid w:val="00C531C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53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a.for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1C5FD-5264-4D35-8943-444DB81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vms</cp:lastModifiedBy>
  <cp:revision>3</cp:revision>
  <dcterms:created xsi:type="dcterms:W3CDTF">2025-02-24T09:54:00Z</dcterms:created>
  <dcterms:modified xsi:type="dcterms:W3CDTF">2025-02-24T09:56:00Z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