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CEB1E" w14:textId="77777777" w:rsidR="00720248" w:rsidRDefault="007202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720248">
        <w:rPr>
          <w:b/>
          <w:color w:val="000000"/>
        </w:rPr>
        <w:t>Синтез растворимых полиимидов на основе фенилзамещенных мостиковых диаминов</w:t>
      </w:r>
    </w:p>
    <w:p w14:paraId="00000002" w14:textId="1E868AF1" w:rsidR="00130241" w:rsidRPr="00DE6BE4" w:rsidRDefault="007202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Лесин С</w:t>
      </w:r>
      <w:r w:rsidR="00EC3AAB" w:rsidRPr="00EC3AAB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C3AAB" w:rsidRPr="00EC3AAB">
        <w:rPr>
          <w:b/>
          <w:i/>
          <w:color w:val="000000"/>
        </w:rPr>
        <w:t>.</w:t>
      </w:r>
      <w:r w:rsidR="00EC3AAB" w:rsidRPr="00EC3AAB">
        <w:rPr>
          <w:b/>
          <w:i/>
          <w:color w:val="000000"/>
          <w:vertAlign w:val="superscript"/>
        </w:rPr>
        <w:t>1,</w:t>
      </w:r>
      <w:r w:rsidR="001F5C4C" w:rsidRPr="001F5C4C">
        <w:rPr>
          <w:b/>
          <w:i/>
          <w:color w:val="000000"/>
          <w:vertAlign w:val="superscript"/>
        </w:rPr>
        <w:t>2</w:t>
      </w:r>
      <w:r w:rsidR="001F5C4C">
        <w:rPr>
          <w:b/>
          <w:i/>
          <w:color w:val="000000"/>
        </w:rPr>
        <w:t xml:space="preserve">, </w:t>
      </w:r>
      <w:r w:rsidR="00EC3AAB" w:rsidRPr="001F5C4C">
        <w:rPr>
          <w:b/>
          <w:i/>
          <w:color w:val="000000"/>
        </w:rPr>
        <w:t>Цегельская</w:t>
      </w:r>
      <w:r w:rsidR="00EC3AAB" w:rsidRPr="00EC3AAB">
        <w:rPr>
          <w:b/>
          <w:i/>
          <w:color w:val="000000"/>
        </w:rPr>
        <w:t xml:space="preserve"> А.Ю.</w:t>
      </w:r>
      <w:r w:rsidR="00EC3AAB" w:rsidRPr="00EC3AAB">
        <w:rPr>
          <w:b/>
          <w:i/>
          <w:color w:val="000000"/>
          <w:vertAlign w:val="superscript"/>
        </w:rPr>
        <w:t>2</w:t>
      </w:r>
    </w:p>
    <w:p w14:paraId="00000003" w14:textId="231CAE8C" w:rsidR="00130241" w:rsidRDefault="00EC3A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C3AAB">
        <w:rPr>
          <w:i/>
          <w:color w:val="000000"/>
        </w:rPr>
        <w:t xml:space="preserve">Студент, </w:t>
      </w:r>
      <w:r>
        <w:rPr>
          <w:i/>
          <w:color w:val="000000"/>
        </w:rPr>
        <w:t>2</w:t>
      </w:r>
      <w:r w:rsidRPr="00EC3AAB">
        <w:rPr>
          <w:i/>
          <w:color w:val="000000"/>
        </w:rPr>
        <w:t xml:space="preserve"> курс магистратуры</w:t>
      </w:r>
    </w:p>
    <w:p w14:paraId="164019D3" w14:textId="1AAF92AD" w:rsidR="001F5C4C" w:rsidRPr="001F5C4C" w:rsidRDefault="001F5C4C" w:rsidP="001F5C4C">
      <w:pPr>
        <w:jc w:val="center"/>
        <w:rPr>
          <w:i/>
        </w:rPr>
      </w:pPr>
      <w:r w:rsidRPr="001F5C4C">
        <w:rPr>
          <w:i/>
          <w:vertAlign w:val="superscript"/>
        </w:rPr>
        <w:t>1</w:t>
      </w:r>
      <w:r w:rsidRPr="001F5C4C">
        <w:rPr>
          <w:i/>
        </w:rPr>
        <w:t>«РТУ МИРЭА – Российский технологический университет»</w:t>
      </w:r>
    </w:p>
    <w:p w14:paraId="044D7E8E" w14:textId="5C9ABCE7" w:rsidR="001F5C4C" w:rsidRDefault="001F5C4C" w:rsidP="001F5C4C">
      <w:pPr>
        <w:jc w:val="center"/>
        <w:rPr>
          <w:i/>
        </w:rPr>
      </w:pPr>
      <w:r w:rsidRPr="001F5C4C">
        <w:rPr>
          <w:i/>
        </w:rPr>
        <w:t>Институт тонких химический технологий имени М.В.</w:t>
      </w:r>
      <w:r>
        <w:rPr>
          <w:i/>
        </w:rPr>
        <w:t xml:space="preserve"> </w:t>
      </w:r>
      <w:r w:rsidRPr="001F5C4C">
        <w:rPr>
          <w:i/>
        </w:rPr>
        <w:t>Ломоносова, Москва, Россия</w:t>
      </w:r>
    </w:p>
    <w:p w14:paraId="1B8E7998" w14:textId="374DE3C1" w:rsidR="00EC3AAB" w:rsidRPr="005A16ED" w:rsidRDefault="00EC3AAB" w:rsidP="001F5C4C">
      <w:pPr>
        <w:jc w:val="center"/>
        <w:rPr>
          <w:i/>
        </w:rPr>
      </w:pPr>
      <w:r w:rsidRPr="001F5C4C">
        <w:rPr>
          <w:i/>
          <w:vertAlign w:val="superscript"/>
        </w:rPr>
        <w:t>2</w:t>
      </w:r>
      <w:r w:rsidRPr="001F5C4C">
        <w:rPr>
          <w:i/>
        </w:rPr>
        <w:t>ФБГУН</w:t>
      </w:r>
      <w:r w:rsidRPr="005A16ED">
        <w:rPr>
          <w:i/>
        </w:rPr>
        <w:t xml:space="preserve"> Институт синтетических полимерных материалов им. Н.С.</w:t>
      </w:r>
      <w:r w:rsidR="001F5C4C">
        <w:rPr>
          <w:i/>
        </w:rPr>
        <w:t xml:space="preserve"> </w:t>
      </w:r>
      <w:r w:rsidRPr="005A16ED">
        <w:rPr>
          <w:i/>
        </w:rPr>
        <w:t>Ениколопова РАН,</w:t>
      </w:r>
      <w:r>
        <w:rPr>
          <w:i/>
        </w:rPr>
        <w:t xml:space="preserve"> </w:t>
      </w:r>
      <w:r w:rsidRPr="005A16ED">
        <w:rPr>
          <w:i/>
        </w:rPr>
        <w:t xml:space="preserve">Москва, Россия </w:t>
      </w:r>
    </w:p>
    <w:p w14:paraId="00000008" w14:textId="26D6D46B" w:rsidR="00130241" w:rsidRPr="0061064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E6BE4">
        <w:rPr>
          <w:i/>
          <w:color w:val="000000"/>
          <w:lang w:val="en-US"/>
        </w:rPr>
        <w:t>E</w:t>
      </w:r>
      <w:r w:rsidR="003B76D6" w:rsidRPr="0061064C">
        <w:rPr>
          <w:i/>
          <w:color w:val="000000"/>
        </w:rPr>
        <w:t>-</w:t>
      </w:r>
      <w:r w:rsidRPr="00DE6BE4">
        <w:rPr>
          <w:i/>
          <w:color w:val="000000"/>
          <w:lang w:val="en-US"/>
        </w:rPr>
        <w:t>mail</w:t>
      </w:r>
      <w:r w:rsidRPr="0061064C">
        <w:rPr>
          <w:i/>
          <w:color w:val="000000"/>
        </w:rPr>
        <w:t>:</w:t>
      </w:r>
      <w:r w:rsidR="00720248" w:rsidRPr="0061064C">
        <w:rPr>
          <w:i/>
          <w:color w:val="000000"/>
        </w:rPr>
        <w:t xml:space="preserve"> </w:t>
      </w:r>
      <w:r w:rsidR="00720248" w:rsidRPr="00CF3D03">
        <w:rPr>
          <w:i/>
          <w:color w:val="000000"/>
          <w:u w:val="single"/>
          <w:lang w:val="en-US"/>
        </w:rPr>
        <w:t>lesins</w:t>
      </w:r>
      <w:r w:rsidR="00720248" w:rsidRPr="00CF3D03">
        <w:rPr>
          <w:i/>
          <w:color w:val="000000"/>
          <w:u w:val="single"/>
        </w:rPr>
        <w:t>2001@</w:t>
      </w:r>
      <w:r w:rsidR="00720248" w:rsidRPr="00CF3D03">
        <w:rPr>
          <w:i/>
          <w:color w:val="000000"/>
          <w:u w:val="single"/>
          <w:lang w:val="en-US"/>
        </w:rPr>
        <w:t>gmail</w:t>
      </w:r>
      <w:r w:rsidR="00720248" w:rsidRPr="00CF3D03">
        <w:rPr>
          <w:i/>
          <w:color w:val="000000"/>
          <w:u w:val="single"/>
        </w:rPr>
        <w:t>.</w:t>
      </w:r>
      <w:r w:rsidR="00720248" w:rsidRPr="00CF3D03">
        <w:rPr>
          <w:i/>
          <w:color w:val="000000"/>
          <w:u w:val="single"/>
          <w:lang w:val="en-US"/>
        </w:rPr>
        <w:t>com</w:t>
      </w:r>
      <w:r w:rsidR="00720248" w:rsidRPr="0061064C">
        <w:rPr>
          <w:color w:val="000000"/>
        </w:rPr>
        <w:t xml:space="preserve"> </w:t>
      </w:r>
    </w:p>
    <w:p w14:paraId="08D41C05" w14:textId="3AA0A56E" w:rsidR="00C44835" w:rsidRDefault="00315AE2" w:rsidP="00C448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3AAAE54" wp14:editId="3FF745E7">
            <wp:simplePos x="0" y="0"/>
            <wp:positionH relativeFrom="column">
              <wp:posOffset>2540</wp:posOffset>
            </wp:positionH>
            <wp:positionV relativeFrom="paragraph">
              <wp:posOffset>2017395</wp:posOffset>
            </wp:positionV>
            <wp:extent cx="5799600" cy="1058400"/>
            <wp:effectExtent l="0" t="0" r="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64C" w:rsidRPr="0061064C">
        <w:rPr>
          <w:color w:val="000000"/>
        </w:rPr>
        <w:t>Полиимиды</w:t>
      </w:r>
      <w:r w:rsidR="00477173" w:rsidRPr="00477173">
        <w:rPr>
          <w:color w:val="000000"/>
        </w:rPr>
        <w:t xml:space="preserve"> (</w:t>
      </w:r>
      <w:r w:rsidR="00477173">
        <w:rPr>
          <w:color w:val="000000"/>
        </w:rPr>
        <w:t>ПИ</w:t>
      </w:r>
      <w:r w:rsidR="00477173" w:rsidRPr="00477173">
        <w:rPr>
          <w:color w:val="000000"/>
        </w:rPr>
        <w:t>)</w:t>
      </w:r>
      <w:r w:rsidR="0061064C" w:rsidRPr="0061064C">
        <w:rPr>
          <w:color w:val="000000"/>
        </w:rPr>
        <w:t xml:space="preserve"> – гетероцепные полимеры, содержащие в основной полимерной цепи повторяющиеся имидные циклы</w:t>
      </w:r>
      <w:r w:rsidR="00BD688C">
        <w:rPr>
          <w:color w:val="000000"/>
        </w:rPr>
        <w:t xml:space="preserve">. Данные циклы </w:t>
      </w:r>
      <w:r w:rsidR="0061064C" w:rsidRPr="0061064C">
        <w:rPr>
          <w:color w:val="000000"/>
        </w:rPr>
        <w:t>обусловлива</w:t>
      </w:r>
      <w:r w:rsidR="00BD688C">
        <w:rPr>
          <w:color w:val="000000"/>
        </w:rPr>
        <w:t>ю</w:t>
      </w:r>
      <w:r w:rsidR="0061064C" w:rsidRPr="0061064C">
        <w:rPr>
          <w:color w:val="000000"/>
        </w:rPr>
        <w:t>т высокую термическую стабильность, которая является характерной чертой полиимидов</w:t>
      </w:r>
      <w:r w:rsidR="00BD688C">
        <w:rPr>
          <w:color w:val="000000"/>
        </w:rPr>
        <w:t xml:space="preserve">. </w:t>
      </w:r>
      <w:r w:rsidR="00477173" w:rsidRPr="00477173">
        <w:rPr>
          <w:color w:val="000000"/>
        </w:rPr>
        <w:t xml:space="preserve">Ароматические полиимиды, как правило, нерастворимы в органических растворителях из-за сильного межцепного взаимодействия, обусловленного дисперсионным и электростатическим взаимодействием имидных циклов </w:t>
      </w:r>
      <w:r w:rsidR="00120BD1">
        <w:rPr>
          <w:color w:val="000000"/>
        </w:rPr>
        <w:t>вплоть до образования комплексов с переносом заряда</w:t>
      </w:r>
      <w:r w:rsidR="004A1FF3">
        <w:rPr>
          <w:color w:val="000000"/>
        </w:rPr>
        <w:t xml:space="preserve">, </w:t>
      </w:r>
      <w:r w:rsidR="004A1FF3" w:rsidRPr="004A1FF3">
        <w:rPr>
          <w:color w:val="000000"/>
        </w:rPr>
        <w:t xml:space="preserve">что ограничивает их </w:t>
      </w:r>
      <w:r w:rsidR="00120BD1">
        <w:rPr>
          <w:color w:val="000000"/>
        </w:rPr>
        <w:t>пере</w:t>
      </w:r>
      <w:r w:rsidR="004A1FF3" w:rsidRPr="004A1FF3">
        <w:rPr>
          <w:color w:val="000000"/>
        </w:rPr>
        <w:t xml:space="preserve">работку и препятствует их использованию в качестве </w:t>
      </w:r>
      <w:r w:rsidR="00120BD1">
        <w:rPr>
          <w:color w:val="000000"/>
        </w:rPr>
        <w:t xml:space="preserve">пленок, покрытий и </w:t>
      </w:r>
      <w:r w:rsidR="004A1FF3" w:rsidRPr="004A1FF3">
        <w:rPr>
          <w:color w:val="000000"/>
        </w:rPr>
        <w:t>газоразделительных мембран</w:t>
      </w:r>
      <w:r w:rsidR="004A1FF3">
        <w:rPr>
          <w:color w:val="000000"/>
        </w:rPr>
        <w:t>.</w:t>
      </w:r>
      <w:r w:rsidR="00477173" w:rsidRPr="00477173">
        <w:rPr>
          <w:color w:val="000000"/>
        </w:rPr>
        <w:t xml:space="preserve"> </w:t>
      </w:r>
      <w:r w:rsidR="00C44835">
        <w:rPr>
          <w:color w:val="000000"/>
        </w:rPr>
        <w:t>Р</w:t>
      </w:r>
      <w:r w:rsidR="00477173" w:rsidRPr="00477173">
        <w:rPr>
          <w:color w:val="000000"/>
        </w:rPr>
        <w:t>астворимост</w:t>
      </w:r>
      <w:r w:rsidR="00C44835">
        <w:rPr>
          <w:color w:val="000000"/>
        </w:rPr>
        <w:t>ь</w:t>
      </w:r>
      <w:r w:rsidR="00477173" w:rsidRPr="00477173">
        <w:rPr>
          <w:color w:val="000000"/>
        </w:rPr>
        <w:t xml:space="preserve"> </w:t>
      </w:r>
      <w:r w:rsidR="001A3947">
        <w:rPr>
          <w:color w:val="000000"/>
        </w:rPr>
        <w:t xml:space="preserve">ароматических </w:t>
      </w:r>
      <w:r w:rsidR="00C44835">
        <w:rPr>
          <w:color w:val="000000"/>
        </w:rPr>
        <w:t xml:space="preserve">ПИ </w:t>
      </w:r>
      <w:r w:rsidR="00C44835" w:rsidRPr="00477173">
        <w:rPr>
          <w:color w:val="000000"/>
        </w:rPr>
        <w:t>может быть достигнут</w:t>
      </w:r>
      <w:r w:rsidR="00C44835">
        <w:rPr>
          <w:color w:val="000000"/>
        </w:rPr>
        <w:t>а</w:t>
      </w:r>
      <w:r w:rsidR="00C44835" w:rsidRPr="00477173">
        <w:rPr>
          <w:color w:val="000000"/>
        </w:rPr>
        <w:t xml:space="preserve"> </w:t>
      </w:r>
      <w:r w:rsidR="001A3947">
        <w:rPr>
          <w:color w:val="000000"/>
        </w:rPr>
        <w:t xml:space="preserve">путем </w:t>
      </w:r>
      <w:r w:rsidR="00C44835" w:rsidRPr="00477173">
        <w:rPr>
          <w:color w:val="000000"/>
        </w:rPr>
        <w:t>введени</w:t>
      </w:r>
      <w:r w:rsidR="001A3947">
        <w:rPr>
          <w:color w:val="000000"/>
        </w:rPr>
        <w:t>я</w:t>
      </w:r>
      <w:r w:rsidR="00C44835" w:rsidRPr="00477173">
        <w:rPr>
          <w:color w:val="000000"/>
        </w:rPr>
        <w:t xml:space="preserve"> </w:t>
      </w:r>
      <w:r w:rsidR="00384AFC">
        <w:rPr>
          <w:color w:val="000000"/>
        </w:rPr>
        <w:t xml:space="preserve">в структуру полимерного звена </w:t>
      </w:r>
      <w:r w:rsidR="00C44835" w:rsidRPr="00477173">
        <w:rPr>
          <w:color w:val="000000"/>
        </w:rPr>
        <w:t>объем</w:t>
      </w:r>
      <w:r w:rsidR="00C44835">
        <w:rPr>
          <w:color w:val="000000"/>
        </w:rPr>
        <w:t>ных</w:t>
      </w:r>
      <w:r w:rsidR="00C44835" w:rsidRPr="00477173">
        <w:rPr>
          <w:color w:val="000000"/>
        </w:rPr>
        <w:t xml:space="preserve"> боковых заместителей</w:t>
      </w:r>
      <w:r w:rsidR="001A3947">
        <w:rPr>
          <w:color w:val="000000"/>
        </w:rPr>
        <w:t xml:space="preserve">, которые </w:t>
      </w:r>
      <w:r w:rsidR="00C9685D">
        <w:rPr>
          <w:color w:val="000000"/>
        </w:rPr>
        <w:t>снижа</w:t>
      </w:r>
      <w:r w:rsidR="000643B1">
        <w:rPr>
          <w:color w:val="000000"/>
        </w:rPr>
        <w:t>ю</w:t>
      </w:r>
      <w:r w:rsidR="00C9685D">
        <w:rPr>
          <w:color w:val="000000"/>
        </w:rPr>
        <w:t xml:space="preserve">т межмолекулярное взаимодействие и </w:t>
      </w:r>
      <w:r w:rsidR="001A3947">
        <w:rPr>
          <w:color w:val="000000"/>
        </w:rPr>
        <w:t xml:space="preserve">приводят к увеличению внутреннего объёма. </w:t>
      </w:r>
    </w:p>
    <w:p w14:paraId="1091B99B" w14:textId="34078090" w:rsidR="00E91DC0" w:rsidRDefault="001F5C4C" w:rsidP="00171E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Cs/>
        </w:rPr>
      </w:pPr>
      <w:r w:rsidRPr="006834C5">
        <w:t>Рис</w:t>
      </w:r>
      <w:r w:rsidR="00B82F24" w:rsidRPr="001A7D3F">
        <w:t>.</w:t>
      </w:r>
      <w:r w:rsidRPr="006834C5">
        <w:t xml:space="preserve"> 1. </w:t>
      </w:r>
      <w:r w:rsidR="00BA2A75">
        <w:rPr>
          <w:bCs/>
        </w:rPr>
        <w:t xml:space="preserve">Реакция получения </w:t>
      </w:r>
      <w:r w:rsidRPr="0094606D">
        <w:rPr>
          <w:bCs/>
        </w:rPr>
        <w:t>поли</w:t>
      </w:r>
      <w:r w:rsidR="0061064C" w:rsidRPr="0094606D">
        <w:rPr>
          <w:bCs/>
        </w:rPr>
        <w:t>имида</w:t>
      </w:r>
      <w:r w:rsidRPr="0094606D">
        <w:rPr>
          <w:bCs/>
        </w:rPr>
        <w:t xml:space="preserve"> </w:t>
      </w:r>
      <w:r w:rsidR="00357828" w:rsidRPr="0094606D">
        <w:rPr>
          <w:bCs/>
        </w:rPr>
        <w:t>на основе фенилзамещенн</w:t>
      </w:r>
      <w:r w:rsidR="00C9685D">
        <w:rPr>
          <w:bCs/>
        </w:rPr>
        <w:t>ого</w:t>
      </w:r>
      <w:r w:rsidR="00357828" w:rsidRPr="0094606D">
        <w:rPr>
          <w:bCs/>
        </w:rPr>
        <w:t xml:space="preserve"> диамин</w:t>
      </w:r>
      <w:r w:rsidR="004674D1">
        <w:rPr>
          <w:bCs/>
        </w:rPr>
        <w:t>а</w:t>
      </w:r>
    </w:p>
    <w:p w14:paraId="200CE0B9" w14:textId="13BF6B0A" w:rsidR="007E61F2" w:rsidRDefault="007E3160" w:rsidP="0037558B">
      <w:pPr>
        <w:ind w:firstLine="426"/>
        <w:jc w:val="both"/>
      </w:pPr>
      <w:r>
        <w:t xml:space="preserve"> </w:t>
      </w:r>
      <w:r w:rsidR="00120BD1">
        <w:t xml:space="preserve">Для синтеза растворимых ПИ был выбран </w:t>
      </w:r>
      <w:r w:rsidR="00120BD1" w:rsidRPr="00947755">
        <w:t>4,4’-диаминотрифениламин</w:t>
      </w:r>
      <w:r w:rsidR="00120BD1">
        <w:t xml:space="preserve"> (ДАТФА), содержащий объемный фенильный заместитель. </w:t>
      </w:r>
      <w:r w:rsidR="007810B1" w:rsidRPr="00947755">
        <w:t>На основе</w:t>
      </w:r>
      <w:r w:rsidR="00E91DC0" w:rsidRPr="00947755">
        <w:t xml:space="preserve"> </w:t>
      </w:r>
      <w:r w:rsidR="000643B1">
        <w:t>ДАТФА</w:t>
      </w:r>
      <w:r w:rsidR="000643B1" w:rsidRPr="00947755">
        <w:t xml:space="preserve"> </w:t>
      </w:r>
      <w:r w:rsidR="007810B1" w:rsidRPr="00947755">
        <w:t>и ряда диа</w:t>
      </w:r>
      <w:r w:rsidR="00E91DC0" w:rsidRPr="00947755">
        <w:t>нгидрид</w:t>
      </w:r>
      <w:r w:rsidR="007810B1" w:rsidRPr="00947755">
        <w:t>ов</w:t>
      </w:r>
      <w:r w:rsidR="003928EB" w:rsidRPr="00947755">
        <w:t xml:space="preserve"> (рис. 1)</w:t>
      </w:r>
      <w:r w:rsidR="001F5C4C" w:rsidRPr="00947755">
        <w:t xml:space="preserve"> методом</w:t>
      </w:r>
      <w:r w:rsidR="00AB1176" w:rsidRPr="00947755">
        <w:t xml:space="preserve"> </w:t>
      </w:r>
      <w:r w:rsidR="003928EB" w:rsidRPr="00947755">
        <w:t>высокотемпературной каталитической поликонденсации в расплаве бензойной кислоты был</w:t>
      </w:r>
      <w:r w:rsidR="00171E03" w:rsidRPr="00947755">
        <w:t>и</w:t>
      </w:r>
      <w:r w:rsidR="003928EB" w:rsidRPr="00947755">
        <w:t xml:space="preserve"> синтезир</w:t>
      </w:r>
      <w:r w:rsidR="001F5C4C" w:rsidRPr="00947755">
        <w:t>ован</w:t>
      </w:r>
      <w:r w:rsidR="00171E03" w:rsidRPr="00947755">
        <w:t>ы</w:t>
      </w:r>
      <w:r w:rsidR="001F5C4C" w:rsidRPr="00947755">
        <w:t xml:space="preserve"> </w:t>
      </w:r>
      <w:r w:rsidR="00171E03" w:rsidRPr="00947755">
        <w:t xml:space="preserve">растворимые в органических растворителях </w:t>
      </w:r>
      <w:r w:rsidR="001F5C4C" w:rsidRPr="00947755">
        <w:t>ПИ</w:t>
      </w:r>
      <w:r w:rsidR="003928EB" w:rsidRPr="00947755">
        <w:t xml:space="preserve"> </w:t>
      </w:r>
      <w:r w:rsidR="00120BD1">
        <w:t xml:space="preserve">с температурой стеклования </w:t>
      </w:r>
      <w:r w:rsidR="00120BD1" w:rsidRPr="000643B1">
        <w:t>в</w:t>
      </w:r>
      <w:r w:rsidR="00120BD1">
        <w:t xml:space="preserve"> </w:t>
      </w:r>
      <w:r w:rsidR="00C9685D">
        <w:t xml:space="preserve">диапазоне 220-320 °С </w:t>
      </w:r>
      <w:r w:rsidR="003928EB" w:rsidRPr="00947755">
        <w:t>[1].</w:t>
      </w:r>
      <w:r w:rsidR="001F5C4C" w:rsidRPr="00947755">
        <w:t xml:space="preserve"> </w:t>
      </w:r>
      <w:r w:rsidR="0037558B" w:rsidRPr="00947755">
        <w:t xml:space="preserve">Структуру полимеров подтверждали методами ИК и </w:t>
      </w:r>
      <w:r w:rsidR="0037558B" w:rsidRPr="00947755">
        <w:rPr>
          <w:vertAlign w:val="superscript"/>
        </w:rPr>
        <w:t>1</w:t>
      </w:r>
      <w:r w:rsidR="0037558B" w:rsidRPr="00947755">
        <w:t xml:space="preserve">Н ЯМР спектроскопии. </w:t>
      </w:r>
      <w:r w:rsidR="0037558B">
        <w:t xml:space="preserve">Значения логарифмической вязкости синтезированных продуктов составляют </w:t>
      </w:r>
      <w:r w:rsidR="0037558B" w:rsidRPr="00947755">
        <w:t>0</w:t>
      </w:r>
      <w:r w:rsidR="00D01110" w:rsidRPr="00D01110">
        <w:t>.</w:t>
      </w:r>
      <w:r w:rsidR="0037558B" w:rsidRPr="00947755">
        <w:t>4</w:t>
      </w:r>
      <w:r w:rsidR="00FC6400">
        <w:t>-</w:t>
      </w:r>
      <w:r w:rsidR="0037558B" w:rsidRPr="00947755">
        <w:t>1</w:t>
      </w:r>
      <w:r w:rsidR="00D01110" w:rsidRPr="00D01110">
        <w:t>.</w:t>
      </w:r>
      <w:r w:rsidR="0037558B" w:rsidRPr="00947755">
        <w:t>4 дл/г</w:t>
      </w:r>
      <w:r w:rsidR="0037558B">
        <w:t>, что характеризует их как высокомолекулярные соединения.</w:t>
      </w:r>
      <w:r w:rsidR="0037558B" w:rsidRPr="00947755">
        <w:t xml:space="preserve"> </w:t>
      </w:r>
      <w:r w:rsidR="0037558B">
        <w:t>Путем полива из раствора полимеров в хлороформе были получены прочные гибкие пленки.</w:t>
      </w:r>
      <w:r w:rsidR="00947755" w:rsidRPr="00947755">
        <w:t xml:space="preserve"> </w:t>
      </w:r>
      <w:r w:rsidR="00C9685D">
        <w:t>С помощью термогравиметрического анализа продемонстрирована высокая термостойкость синтезированных ПИ (Т</w:t>
      </w:r>
      <w:r w:rsidR="00C9685D">
        <w:rPr>
          <w:vertAlign w:val="subscript"/>
        </w:rPr>
        <w:t>5%</w:t>
      </w:r>
      <w:r w:rsidR="00C9685D">
        <w:t xml:space="preserve"> составляет 400-450 °С).</w:t>
      </w:r>
    </w:p>
    <w:p w14:paraId="738F42BE" w14:textId="77777777" w:rsidR="00AB1176" w:rsidRPr="00AB1176" w:rsidRDefault="00AB1176" w:rsidP="00AB1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i/>
          <w:iCs/>
          <w:color w:val="000000"/>
        </w:rPr>
      </w:pPr>
      <w:r w:rsidRPr="00AB1176">
        <w:rPr>
          <w:i/>
          <w:iCs/>
          <w:color w:val="000000"/>
        </w:rPr>
        <w:t>Работа выполнена с использованием приборной базы Центра коллективного пользования ИСПМ РАН.</w:t>
      </w:r>
    </w:p>
    <w:p w14:paraId="35796EBA" w14:textId="5562E7A9" w:rsidR="00AB1176" w:rsidRDefault="00AB1176" w:rsidP="00AB1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i/>
          <w:iCs/>
          <w:color w:val="000000"/>
        </w:rPr>
      </w:pPr>
      <w:r w:rsidRPr="00AB1176">
        <w:rPr>
          <w:i/>
          <w:iCs/>
          <w:color w:val="000000"/>
        </w:rPr>
        <w:t>Работа выполнена при поддержке Министерства науки и высшего образования РФ, номер темы FFSM-202</w:t>
      </w:r>
      <w:r w:rsidR="003216B6">
        <w:rPr>
          <w:i/>
          <w:iCs/>
          <w:color w:val="000000"/>
        </w:rPr>
        <w:t>4</w:t>
      </w:r>
      <w:r w:rsidRPr="00C9685D">
        <w:rPr>
          <w:i/>
          <w:iCs/>
          <w:color w:val="000000"/>
        </w:rPr>
        <w:t>-000</w:t>
      </w:r>
      <w:r w:rsidR="00C9685D" w:rsidRPr="00C9685D">
        <w:rPr>
          <w:i/>
          <w:iCs/>
          <w:color w:val="000000"/>
        </w:rPr>
        <w:t>2</w:t>
      </w:r>
      <w:r w:rsidRPr="00AB1176">
        <w:rPr>
          <w:i/>
          <w:iCs/>
          <w:color w:val="000000"/>
        </w:rPr>
        <w:t>.</w:t>
      </w:r>
    </w:p>
    <w:p w14:paraId="0000000E" w14:textId="6BAF0C58" w:rsidR="00130241" w:rsidRPr="001A7D3F" w:rsidRDefault="00EB1F49" w:rsidP="00780F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62D3685" w14:textId="41FC91BC" w:rsidR="00862F73" w:rsidRPr="00107AA3" w:rsidRDefault="00780F0D" w:rsidP="00780F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76C36">
        <w:rPr>
          <w:color w:val="000000"/>
          <w:lang w:val="en-US"/>
        </w:rPr>
        <w:t xml:space="preserve">1. </w:t>
      </w:r>
      <w:r w:rsidR="00076C36" w:rsidRPr="00076C36">
        <w:rPr>
          <w:color w:val="000000"/>
          <w:lang w:val="en-US"/>
        </w:rPr>
        <w:t xml:space="preserve">Novel organo-soluble poly(ether imide)s based on diethyltoluenediamine: Synthesis, characterization and gas transport properties </w:t>
      </w:r>
      <w:r w:rsidR="00076C36">
        <w:rPr>
          <w:color w:val="000000"/>
          <w:lang w:val="en-US"/>
        </w:rPr>
        <w:t xml:space="preserve">/ </w:t>
      </w:r>
      <w:r w:rsidR="00076C36" w:rsidRPr="00076C36">
        <w:rPr>
          <w:color w:val="000000"/>
          <w:lang w:val="en-US"/>
        </w:rPr>
        <w:t>Orlova A. M. [et al.]</w:t>
      </w:r>
      <w:r w:rsidR="00076C36">
        <w:rPr>
          <w:color w:val="000000"/>
          <w:lang w:val="en-US"/>
        </w:rPr>
        <w:t xml:space="preserve"> </w:t>
      </w:r>
      <w:r w:rsidR="00076C36" w:rsidRPr="00076C36">
        <w:rPr>
          <w:color w:val="000000"/>
          <w:lang w:val="en-US"/>
        </w:rPr>
        <w:t>//</w:t>
      </w:r>
      <w:r w:rsidR="00076C36">
        <w:rPr>
          <w:color w:val="000000"/>
          <w:lang w:val="en-US"/>
        </w:rPr>
        <w:t xml:space="preserve"> </w:t>
      </w:r>
      <w:r w:rsidR="00076C36" w:rsidRPr="00076C36">
        <w:rPr>
          <w:color w:val="000000"/>
          <w:lang w:val="en-US"/>
        </w:rPr>
        <w:t xml:space="preserve">Polymer. 2022. </w:t>
      </w:r>
      <w:r w:rsidR="00076C36">
        <w:rPr>
          <w:color w:val="000000"/>
          <w:lang w:val="en-US"/>
        </w:rPr>
        <w:t>V</w:t>
      </w:r>
      <w:r w:rsidR="00480C14">
        <w:rPr>
          <w:color w:val="000000"/>
          <w:lang w:val="en-US"/>
        </w:rPr>
        <w:t>ol</w:t>
      </w:r>
      <w:r w:rsidR="00076C36" w:rsidRPr="00076C36">
        <w:rPr>
          <w:color w:val="000000"/>
          <w:lang w:val="en-US"/>
        </w:rPr>
        <w:t xml:space="preserve">. 256. </w:t>
      </w:r>
      <w:r w:rsidR="00076C36">
        <w:rPr>
          <w:color w:val="000000"/>
          <w:lang w:val="en-US"/>
        </w:rPr>
        <w:t>P</w:t>
      </w:r>
      <w:r w:rsidR="00076C36" w:rsidRPr="00076C36">
        <w:rPr>
          <w:color w:val="000000"/>
          <w:lang w:val="en-US"/>
        </w:rPr>
        <w:t>. 125258.</w:t>
      </w:r>
    </w:p>
    <w:sectPr w:rsidR="00862F73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2021"/>
    <w:rsid w:val="00063966"/>
    <w:rsid w:val="000643B1"/>
    <w:rsid w:val="00075D6E"/>
    <w:rsid w:val="00076C36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0BD1"/>
    <w:rsid w:val="00130241"/>
    <w:rsid w:val="00144F99"/>
    <w:rsid w:val="00171E03"/>
    <w:rsid w:val="001A3947"/>
    <w:rsid w:val="001A7D3F"/>
    <w:rsid w:val="001E61C2"/>
    <w:rsid w:val="001F0493"/>
    <w:rsid w:val="001F5C4C"/>
    <w:rsid w:val="002070B5"/>
    <w:rsid w:val="0022260A"/>
    <w:rsid w:val="002264EE"/>
    <w:rsid w:val="0023307C"/>
    <w:rsid w:val="00252900"/>
    <w:rsid w:val="00275163"/>
    <w:rsid w:val="002E5F6F"/>
    <w:rsid w:val="0031361E"/>
    <w:rsid w:val="00315AE2"/>
    <w:rsid w:val="003216B6"/>
    <w:rsid w:val="00350E46"/>
    <w:rsid w:val="00357828"/>
    <w:rsid w:val="0037558B"/>
    <w:rsid w:val="00384AFC"/>
    <w:rsid w:val="00391C38"/>
    <w:rsid w:val="003928EB"/>
    <w:rsid w:val="003B76D6"/>
    <w:rsid w:val="003D39B2"/>
    <w:rsid w:val="003E2601"/>
    <w:rsid w:val="003F4E6B"/>
    <w:rsid w:val="0040313B"/>
    <w:rsid w:val="0040496E"/>
    <w:rsid w:val="0046730E"/>
    <w:rsid w:val="004674D1"/>
    <w:rsid w:val="00477173"/>
    <w:rsid w:val="00480C14"/>
    <w:rsid w:val="004A1FF3"/>
    <w:rsid w:val="004A26A3"/>
    <w:rsid w:val="004F0EDF"/>
    <w:rsid w:val="00522BF1"/>
    <w:rsid w:val="00590166"/>
    <w:rsid w:val="005C6E28"/>
    <w:rsid w:val="005D022B"/>
    <w:rsid w:val="005E5BE9"/>
    <w:rsid w:val="0061064C"/>
    <w:rsid w:val="00692CED"/>
    <w:rsid w:val="0069427D"/>
    <w:rsid w:val="006E1D24"/>
    <w:rsid w:val="006F7A19"/>
    <w:rsid w:val="00716FB7"/>
    <w:rsid w:val="00720248"/>
    <w:rsid w:val="007213E1"/>
    <w:rsid w:val="00755EED"/>
    <w:rsid w:val="00775389"/>
    <w:rsid w:val="00780F0D"/>
    <w:rsid w:val="007810B1"/>
    <w:rsid w:val="00797838"/>
    <w:rsid w:val="007C36D8"/>
    <w:rsid w:val="007E1310"/>
    <w:rsid w:val="007E3160"/>
    <w:rsid w:val="007E61F2"/>
    <w:rsid w:val="007F2744"/>
    <w:rsid w:val="008000A7"/>
    <w:rsid w:val="00831149"/>
    <w:rsid w:val="00862F73"/>
    <w:rsid w:val="008931BE"/>
    <w:rsid w:val="008A77DE"/>
    <w:rsid w:val="008C67E3"/>
    <w:rsid w:val="00914205"/>
    <w:rsid w:val="00921D45"/>
    <w:rsid w:val="009426C0"/>
    <w:rsid w:val="0094606D"/>
    <w:rsid w:val="00947755"/>
    <w:rsid w:val="009714CC"/>
    <w:rsid w:val="00980A65"/>
    <w:rsid w:val="009A66DB"/>
    <w:rsid w:val="009B2F80"/>
    <w:rsid w:val="009B3300"/>
    <w:rsid w:val="009E4010"/>
    <w:rsid w:val="009F3380"/>
    <w:rsid w:val="00A02163"/>
    <w:rsid w:val="00A314FE"/>
    <w:rsid w:val="00A57077"/>
    <w:rsid w:val="00AB1176"/>
    <w:rsid w:val="00AB3383"/>
    <w:rsid w:val="00AD7380"/>
    <w:rsid w:val="00B82F24"/>
    <w:rsid w:val="00BA2A75"/>
    <w:rsid w:val="00BD688C"/>
    <w:rsid w:val="00BF36F8"/>
    <w:rsid w:val="00BF4622"/>
    <w:rsid w:val="00C44835"/>
    <w:rsid w:val="00C844E2"/>
    <w:rsid w:val="00C9685D"/>
    <w:rsid w:val="00CD00B1"/>
    <w:rsid w:val="00CF3D03"/>
    <w:rsid w:val="00D01110"/>
    <w:rsid w:val="00D22306"/>
    <w:rsid w:val="00D42542"/>
    <w:rsid w:val="00D8121C"/>
    <w:rsid w:val="00DB7097"/>
    <w:rsid w:val="00DE6BE4"/>
    <w:rsid w:val="00E22189"/>
    <w:rsid w:val="00E74069"/>
    <w:rsid w:val="00E81D35"/>
    <w:rsid w:val="00E91DC0"/>
    <w:rsid w:val="00EB1F49"/>
    <w:rsid w:val="00EC3AAB"/>
    <w:rsid w:val="00F1201A"/>
    <w:rsid w:val="00F24B41"/>
    <w:rsid w:val="00F40BE9"/>
    <w:rsid w:val="00F865B3"/>
    <w:rsid w:val="00F873FC"/>
    <w:rsid w:val="00FB1509"/>
    <w:rsid w:val="00FC640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52EF5A-D5BE-4FB5-B483-47170BE7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Лесин</cp:lastModifiedBy>
  <cp:revision>51</cp:revision>
  <dcterms:created xsi:type="dcterms:W3CDTF">2024-12-16T00:35:00Z</dcterms:created>
  <dcterms:modified xsi:type="dcterms:W3CDTF">2025-02-14T15:36:00Z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