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7C567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Аддитивная полимеризация ферроценсодержащих норборненов </w:t>
      </w:r>
    </w:p>
    <w:p w14:paraId="26D1BA7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Теплых Е.Н.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Лунин А.О.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Бермешев М.В.</w:t>
      </w:r>
      <w:r>
        <w:rPr>
          <w:b/>
          <w:i/>
          <w:color w:val="000000"/>
          <w:vertAlign w:val="superscript"/>
        </w:rPr>
        <w:t>2</w:t>
      </w:r>
      <w:r>
        <w:rPr>
          <w:rFonts w:hint="default"/>
          <w:b/>
          <w:i/>
          <w:color w:val="000000"/>
          <w:vertAlign w:val="baseline"/>
          <w:lang w:val="ru-RU"/>
        </w:rPr>
        <w:t>, Зайцев К.В.</w:t>
      </w:r>
      <w:r>
        <w:rPr>
          <w:rFonts w:hint="default"/>
          <w:b/>
          <w:i/>
          <w:color w:val="000000"/>
          <w:vertAlign w:val="superscript"/>
          <w:lang w:val="ru-RU"/>
        </w:rPr>
        <w:t>2</w:t>
      </w:r>
      <w:r>
        <w:rPr>
          <w:rFonts w:hint="default"/>
          <w:b/>
          <w:i/>
          <w:color w:val="000000"/>
          <w:vertAlign w:val="baseline"/>
          <w:lang w:val="ru-RU"/>
        </w:rPr>
        <w:t>, Трубачев А.Д.</w:t>
      </w:r>
      <w:r>
        <w:rPr>
          <w:rFonts w:hint="default"/>
          <w:b/>
          <w:i/>
          <w:color w:val="000000"/>
          <w:vertAlign w:val="superscript"/>
          <w:lang w:val="ru-RU"/>
        </w:rPr>
        <w:t>2</w:t>
      </w:r>
    </w:p>
    <w:p w14:paraId="24F19032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7B690DB7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 w:type="textWrapping"/>
      </w:r>
      <w:r>
        <w:rPr>
          <w:i/>
          <w:color w:val="000000"/>
        </w:rPr>
        <w:t>ФФФХИ, Москва, Россия</w:t>
      </w:r>
    </w:p>
    <w:p w14:paraId="705BB8F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Институт нефтехимического синтеза имени А.В. Топчиева РАН, Москва, Россия</w:t>
      </w:r>
    </w:p>
    <w:p w14:paraId="4AD8DB06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  <w:lang w:val="en-US"/>
        </w:rPr>
        <w:t>teplyhelizaveta</w:t>
      </w:r>
      <w:r>
        <w:rPr>
          <w:i/>
          <w:color w:val="000000"/>
          <w:u w:val="single"/>
        </w:rPr>
        <w:t>@</w:t>
      </w:r>
      <w:r>
        <w:rPr>
          <w:i/>
          <w:color w:val="000000"/>
          <w:u w:val="single"/>
          <w:lang w:val="en-US"/>
        </w:rPr>
        <w:t>gmail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24B23895">
      <w:pPr>
        <w:ind w:right="262" w:firstLine="708"/>
        <w:jc w:val="both"/>
        <w:rPr>
          <w:color w:val="231F20"/>
          <w:highlight w:val="white"/>
        </w:rPr>
      </w:pPr>
      <w:r>
        <w:rPr>
          <w:color w:val="231F20"/>
          <w:highlight w:val="white"/>
          <w:lang w:val="ru-RU"/>
        </w:rPr>
        <w:t>У</w:t>
      </w:r>
      <w:r>
        <w:rPr>
          <w:color w:val="231F20"/>
          <w:highlight w:val="white"/>
        </w:rPr>
        <w:t>никальны</w:t>
      </w:r>
      <w:r>
        <w:rPr>
          <w:color w:val="231F20"/>
          <w:highlight w:val="white"/>
          <w:lang w:val="ru-RU"/>
        </w:rPr>
        <w:t>ми</w:t>
      </w:r>
      <w:r>
        <w:rPr>
          <w:color w:val="231F20"/>
          <w:highlight w:val="white"/>
        </w:rPr>
        <w:t xml:space="preserve"> мономер</w:t>
      </w:r>
      <w:r>
        <w:rPr>
          <w:color w:val="231F20"/>
          <w:highlight w:val="white"/>
          <w:lang w:val="ru-RU"/>
        </w:rPr>
        <w:t>ами</w:t>
      </w:r>
      <w:r>
        <w:rPr>
          <w:color w:val="231F20"/>
          <w:highlight w:val="white"/>
        </w:rPr>
        <w:t xml:space="preserve"> для синтеза различных полимерных материалов с ценными физико-химическими свойствами являются норборнен и его производные. Будучи доступным сырьем нефтехимического синтеза, они позволяют синтезировать широкий набор соединений, строение которых может различаться числом, природой и относительным расположением заместителей [1].</w:t>
      </w:r>
    </w:p>
    <w:p w14:paraId="50EF6604">
      <w:pPr>
        <w:ind w:right="262" w:firstLine="708"/>
        <w:jc w:val="both"/>
        <w:rPr>
          <w:rFonts w:eastAsia="Segoe U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Segoe UI"/>
          <w:color w:val="000000" w:themeColor="text1"/>
          <w14:textFill>
            <w14:solidFill>
              <w14:schemeClr w14:val="tx1"/>
            </w14:solidFill>
          </w14:textFill>
        </w:rPr>
        <w:t>Аддитивные полинорборнены представляют собой перспективные материалы для различных областей химии: от мембран для газоразделения и первопарации, до ионообменых материалов. Данная особенность обусловлена благодаря сочетанию таких важных и уникальных свойств, как высокая термическая и химическая стабильность, а также хорошая механическая прочность. Исследование разнообразных производных норборнена и их применение в аддитивной полимеризации открывает широкие возможности для создания функционализированных прекурсоров. В частности, введение ферроценсодержащих заместителей может не только повысить проводность мембран, но и обеспечить их устойчивость к окислению и воздействию агрессивных сред [2].</w:t>
      </w:r>
    </w:p>
    <w:p w14:paraId="1A2B6308">
      <w:pPr>
        <w:ind w:right="262" w:firstLine="708"/>
        <w:jc w:val="both"/>
        <w:rPr>
          <w:rFonts w:eastAsia="Segoe U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Segoe UI"/>
          <w:color w:val="000000" w:themeColor="text1"/>
          <w14:textFill>
            <w14:solidFill>
              <w14:schemeClr w14:val="tx1"/>
            </w14:solidFill>
          </w14:textFill>
        </w:rPr>
        <w:t>В рамках данной работы были синтезированы новые аддитивные полинорборнены, содержащие ферроценовые заместители с различной длиной углеводородного</w:t>
      </w:r>
      <w:r>
        <w:rPr>
          <w:rFonts w:hint="default" w:eastAsia="Segoe UI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спейсера</w:t>
      </w:r>
      <w:bookmarkStart w:id="0" w:name="_GoBack"/>
      <w:bookmarkEnd w:id="0"/>
      <w:r>
        <w:rPr>
          <w:rFonts w:hint="default" w:eastAsia="Segoe UI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в</w:t>
      </w:r>
      <w:r>
        <w:rPr>
          <w:rFonts w:eastAsia="Segoe UI"/>
          <w:color w:val="000000" w:themeColor="text1"/>
          <w14:textFill>
            <w14:solidFill>
              <w14:schemeClr w14:val="tx1"/>
            </w14:solidFill>
          </w14:textFill>
        </w:rPr>
        <w:t xml:space="preserve"> боков</w:t>
      </w:r>
      <w:r>
        <w:rPr>
          <w:rFonts w:eastAsia="Segoe UI"/>
          <w:color w:val="000000" w:themeColor="text1"/>
          <w:lang w:val="ru-RU"/>
          <w14:textFill>
            <w14:solidFill>
              <w14:schemeClr w14:val="tx1"/>
            </w14:solidFill>
          </w14:textFill>
        </w:rPr>
        <w:t>ых</w:t>
      </w:r>
      <w:r>
        <w:rPr>
          <w:rFonts w:eastAsia="Segoe UI"/>
          <w:color w:val="000000" w:themeColor="text1"/>
          <w14:textFill>
            <w14:solidFill>
              <w14:schemeClr w14:val="tx1"/>
            </w14:solidFill>
          </w14:textFill>
        </w:rPr>
        <w:t xml:space="preserve"> заместителя</w:t>
      </w:r>
      <w:r>
        <w:rPr>
          <w:rFonts w:eastAsia="Segoe UI"/>
          <w:color w:val="000000" w:themeColor="text1"/>
          <w:lang w:val="ru-RU"/>
          <w14:textFill>
            <w14:solidFill>
              <w14:schemeClr w14:val="tx1"/>
            </w14:solidFill>
          </w14:textFill>
        </w:rPr>
        <w:t>х</w:t>
      </w:r>
      <w:r>
        <w:rPr>
          <w:rFonts w:eastAsia="Segoe UI"/>
          <w:color w:val="000000" w:themeColor="text1"/>
          <w14:textFill>
            <w14:solidFill>
              <w14:schemeClr w14:val="tx1"/>
            </w14:solidFill>
          </w14:textFill>
        </w:rPr>
        <w:t>. Кроме того, проведено исследование, направленное на оптимизацию условий полимеризации с целью достижения наилучших результатов.</w:t>
      </w:r>
    </w:p>
    <w:p w14:paraId="3244B036">
      <w:pPr>
        <w:ind w:firstLine="720"/>
        <w:jc w:val="both"/>
        <w:rPr>
          <w:color w:val="231F20"/>
          <w:highlight w:val="white"/>
        </w:rPr>
      </w:pPr>
      <w:r>
        <w:object>
          <v:shape id="_x0000_i1025" o:spt="75" type="#_x0000_t75" style="height:172.35pt;width:367.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4">
            <o:LockedField>false</o:LockedField>
          </o:OLEObject>
        </w:object>
      </w:r>
    </w:p>
    <w:p w14:paraId="57C8B225">
      <w:pP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Рисунок 1. </w:t>
      </w:r>
      <w:r>
        <w:rPr>
          <w:color w:val="202122"/>
          <w:highlight w:val="white"/>
        </w:rPr>
        <w:t xml:space="preserve">Схема аддитивной полимеризации </w:t>
      </w:r>
      <w:r>
        <w:rPr>
          <w:color w:val="202122"/>
        </w:rPr>
        <w:t>норборненов с ферроценовыми заместителями</w:t>
      </w:r>
    </w:p>
    <w:p w14:paraId="6CE912E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7B3076D">
      <w:pPr>
        <w:numPr>
          <w:ilvl w:val="0"/>
          <w:numId w:val="1"/>
        </w:numPr>
        <w:pBdr>
          <w:top w:val="none" w:color="auto" w:sz="0" w:space="7"/>
          <w:bottom w:val="none" w:color="auto" w:sz="0" w:space="3"/>
        </w:pBdr>
        <w:shd w:val="clear" w:color="auto" w:fill="FFFFFF"/>
        <w:ind w:right="262"/>
        <w:jc w:val="both"/>
        <w:rPr>
          <w:color w:val="000000"/>
        </w:rPr>
      </w:pPr>
      <w:r>
        <w:rPr>
          <w:color w:val="202122"/>
          <w:highlight w:val="white"/>
          <w:lang w:val="en-US"/>
        </w:rPr>
        <w:t xml:space="preserve">Bermeshev M. V., Chapala P. P. Addition polymerization of functionalized norbornenes as a powerful tool for assembling molecular moieties of new polymers with versatile properties, </w:t>
      </w:r>
      <w:r>
        <w:rPr>
          <w:i/>
          <w:color w:val="202122"/>
          <w:highlight w:val="white"/>
          <w:lang w:val="en-US"/>
        </w:rPr>
        <w:t xml:space="preserve">Prog. </w:t>
      </w:r>
      <w:r>
        <w:rPr>
          <w:i/>
          <w:color w:val="202122"/>
          <w:highlight w:val="white"/>
        </w:rPr>
        <w:t>Polym. Sci.</w:t>
      </w:r>
      <w:r>
        <w:rPr>
          <w:color w:val="202122"/>
          <w:highlight w:val="white"/>
        </w:rPr>
        <w:t>, 2018, 84, р. 1–46.</w:t>
      </w:r>
      <w:r>
        <w:rPr>
          <w:color w:val="202122"/>
          <w:sz w:val="28"/>
          <w:szCs w:val="28"/>
          <w:highlight w:val="white"/>
        </w:rPr>
        <w:t xml:space="preserve"> </w:t>
      </w:r>
    </w:p>
    <w:p w14:paraId="55E0EB0C">
      <w:pPr>
        <w:numPr>
          <w:ilvl w:val="0"/>
          <w:numId w:val="1"/>
        </w:numPr>
        <w:pBdr>
          <w:top w:val="none" w:color="auto" w:sz="0" w:space="7"/>
          <w:bottom w:val="none" w:color="auto" w:sz="0" w:space="3"/>
        </w:pBdr>
        <w:shd w:val="clear" w:color="auto" w:fill="FFFFFF"/>
        <w:ind w:right="262"/>
        <w:jc w:val="both"/>
        <w:rPr>
          <w:color w:val="000000"/>
          <w:lang w:val="en-US"/>
        </w:rPr>
      </w:pPr>
      <w:r>
        <w:rPr>
          <w:highlight w:val="white"/>
          <w:lang w:val="en-US"/>
        </w:rPr>
        <w:t xml:space="preserve">Xin Liu  Magnetic-field-oriented mixed-valence-stabilized ferrocenium anion-exchange membranes for fuel cells / Xin Liu , Na Xie, Jiandang Xue , Mengyuan Li, Chenyang Zheng , Junfeng Zhang  , Yanzhou Qin, Yan Yin , Dario R. Dekel , Michael D. Guiver,  // </w:t>
      </w:r>
      <w:r>
        <w:rPr>
          <w:i/>
          <w:highlight w:val="white"/>
          <w:lang w:val="en-US"/>
        </w:rPr>
        <w:t>Nature Energy</w:t>
      </w:r>
      <w:r>
        <w:rPr>
          <w:highlight w:val="white"/>
          <w:lang w:val="en-US"/>
        </w:rPr>
        <w:t>,  2022, Vol 7, p. 329–339</w:t>
      </w:r>
      <w:r>
        <w:rPr>
          <w:rFonts w:hint="default"/>
          <w:highlight w:val="white"/>
          <w:lang w:val="ru-RU"/>
        </w:rPr>
        <w:t>.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73BB1"/>
    <w:multiLevelType w:val="singleLevel"/>
    <w:tmpl w:val="A5273B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20689"/>
    <w:rsid w:val="0033322B"/>
    <w:rsid w:val="00391C38"/>
    <w:rsid w:val="003A0CF1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  <w:rsid w:val="31CA542C"/>
    <w:rsid w:val="56076FE9"/>
    <w:rsid w:val="741C7954"/>
    <w:rsid w:val="764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link w:val="15"/>
    <w:qFormat/>
    <w:uiPriority w:val="34"/>
    <w:pPr>
      <w:ind w:left="720"/>
      <w:contextualSpacing/>
    </w:pPr>
  </w:style>
  <w:style w:type="character" w:customStyle="1" w:styleId="15">
    <w:name w:val="Абзац списка Знак"/>
    <w:basedOn w:val="8"/>
    <w:link w:val="14"/>
    <w:qFormat/>
    <w:locked/>
    <w:uiPriority w:val="34"/>
  </w:style>
  <w:style w:type="character" w:styleId="16">
    <w:name w:val="Placeholder Text"/>
    <w:basedOn w:val="8"/>
    <w:semiHidden/>
    <w:qFormat/>
    <w:uiPriority w:val="99"/>
    <w:rPr>
      <w:color w:val="808080"/>
    </w:rPr>
  </w:style>
  <w:style w:type="paragraph" w:styleId="17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Рецензия1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29E03-CE31-4471-B070-89AEFA35E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Lomonosov MSU</Company>
  <Pages>1</Pages>
  <Words>348</Words>
  <Characters>1984</Characters>
  <Lines>16</Lines>
  <Paragraphs>4</Paragraphs>
  <TotalTime>25</TotalTime>
  <ScaleCrop>false</ScaleCrop>
  <LinksUpToDate>false</LinksUpToDate>
  <CharactersWithSpaces>2328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2025-03-07T12:32:00Z</dcterms:created>
  <dc:creator>Elizaveta</dc:creator>
  <cp:lastModifiedBy>Елизавета Теплых</cp:lastModifiedBy>
  <dcterms:modified xsi:type="dcterms:W3CDTF">2025-03-09T18:41:10Z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1049-12.2.0.20323</vt:lpwstr>
  </property>
  <property fmtid="{D5CDD505-2E9C-101B-9397-08002B2CF9AE}" pid="26" name="ICV">
    <vt:lpwstr>B72FB7807B6944FBAE15541BEDDD8900_13</vt:lpwstr>
  </property>
</Properties>
</file>