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B25BB" w14:textId="443BE601" w:rsidR="00E41C43" w:rsidRDefault="003D5394" w:rsidP="00E41C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D5394">
        <w:rPr>
          <w:b/>
          <w:color w:val="000000"/>
        </w:rPr>
        <w:t xml:space="preserve">Получение и свойства композиционных гидрогелей на основе </w:t>
      </w:r>
      <w:proofErr w:type="spellStart"/>
      <w:r w:rsidRPr="003D5394">
        <w:rPr>
          <w:b/>
          <w:color w:val="000000"/>
        </w:rPr>
        <w:t>ксантановой</w:t>
      </w:r>
      <w:proofErr w:type="spellEnd"/>
      <w:r w:rsidRPr="003D5394">
        <w:rPr>
          <w:b/>
          <w:color w:val="000000"/>
        </w:rPr>
        <w:t xml:space="preserve"> камеди, хитозана и природных алюмосиликатов</w:t>
      </w:r>
      <w:r w:rsidR="00E41C43">
        <w:rPr>
          <w:b/>
          <w:color w:val="000000"/>
        </w:rPr>
        <w:t xml:space="preserve"> </w:t>
      </w:r>
    </w:p>
    <w:p w14:paraId="61E37556" w14:textId="2A91E2F4" w:rsidR="00E41C43" w:rsidRPr="00015C5E" w:rsidRDefault="00317C9E" w:rsidP="00015C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Чернов В.Е., </w:t>
      </w:r>
      <w:r w:rsidR="00E878D1">
        <w:rPr>
          <w:b/>
          <w:color w:val="000000"/>
        </w:rPr>
        <w:t xml:space="preserve">Киушов А.А., </w:t>
      </w:r>
      <w:r w:rsidR="00F22BCE">
        <w:rPr>
          <w:b/>
          <w:color w:val="000000"/>
        </w:rPr>
        <w:t>Ти</w:t>
      </w:r>
      <w:r w:rsidR="002658BE">
        <w:rPr>
          <w:b/>
          <w:color w:val="000000"/>
        </w:rPr>
        <w:t>т</w:t>
      </w:r>
      <w:r w:rsidR="00F22BCE">
        <w:rPr>
          <w:b/>
          <w:color w:val="000000"/>
        </w:rPr>
        <w:t xml:space="preserve">кина К.А., </w:t>
      </w:r>
      <w:r w:rsidR="00835D8B">
        <w:rPr>
          <w:b/>
          <w:color w:val="000000"/>
        </w:rPr>
        <w:t xml:space="preserve">Спиридонов В.В., </w:t>
      </w:r>
      <w:r w:rsidR="00E878D1">
        <w:rPr>
          <w:b/>
          <w:color w:val="000000"/>
        </w:rPr>
        <w:t xml:space="preserve">Панова И.Г., </w:t>
      </w:r>
      <w:r w:rsidR="001812E9">
        <w:rPr>
          <w:b/>
          <w:color w:val="000000"/>
        </w:rPr>
        <w:br/>
      </w:r>
      <w:r w:rsidR="00835D8B">
        <w:rPr>
          <w:b/>
          <w:color w:val="000000"/>
        </w:rPr>
        <w:t>Ярославов А.А.</w:t>
      </w:r>
    </w:p>
    <w:p w14:paraId="6E194E90" w14:textId="1413E9DC" w:rsidR="00E41C43" w:rsidRDefault="00E41C43" w:rsidP="00E41C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015C5E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</w:t>
      </w:r>
    </w:p>
    <w:p w14:paraId="5BE7E0D9" w14:textId="77DEDDD3" w:rsidR="00E41C43" w:rsidRPr="000E334E" w:rsidRDefault="00E41C43" w:rsidP="00E41C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</w:p>
    <w:p w14:paraId="28A8F8E1" w14:textId="14AE5F18" w:rsidR="00F74F1D" w:rsidRPr="004E435B" w:rsidRDefault="00E41C43" w:rsidP="004E43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E-mail: </w:t>
      </w:r>
      <w:hyperlink r:id="rId4">
        <w:r w:rsidR="00141567">
          <w:rPr>
            <w:i/>
            <w:color w:val="000000"/>
            <w:u w:val="single"/>
            <w:lang w:val="en-US"/>
          </w:rPr>
          <w:t>slavachernov</w:t>
        </w:r>
        <w:r w:rsidR="00141567" w:rsidRPr="00141567">
          <w:rPr>
            <w:i/>
            <w:color w:val="000000"/>
            <w:u w:val="single"/>
          </w:rPr>
          <w:t>111@</w:t>
        </w:r>
        <w:r w:rsidR="00141567">
          <w:rPr>
            <w:i/>
            <w:color w:val="000000"/>
            <w:u w:val="single"/>
            <w:lang w:val="en-US"/>
          </w:rPr>
          <w:t>yandex</w:t>
        </w:r>
        <w:r w:rsidR="00141567" w:rsidRPr="00141567">
          <w:rPr>
            <w:i/>
            <w:color w:val="000000"/>
            <w:u w:val="single"/>
          </w:rPr>
          <w:t>.</w:t>
        </w:r>
        <w:r w:rsidR="00141567">
          <w:rPr>
            <w:i/>
            <w:color w:val="000000"/>
            <w:u w:val="single"/>
            <w:lang w:val="en-US"/>
          </w:rPr>
          <w:t>ru</w:t>
        </w:r>
      </w:hyperlink>
    </w:p>
    <w:p w14:paraId="422F210A" w14:textId="2FB8C057" w:rsidR="008A3029" w:rsidRPr="00C74E8D" w:rsidRDefault="002E27D1" w:rsidP="008B20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</w:t>
      </w:r>
      <w:r w:rsidRPr="00C74E8D">
        <w:rPr>
          <w:color w:val="000000"/>
        </w:rPr>
        <w:t>наши дни з</w:t>
      </w:r>
      <w:r w:rsidR="008B2071" w:rsidRPr="00C74E8D">
        <w:rPr>
          <w:color w:val="000000"/>
        </w:rPr>
        <w:t>агрязнение плодородных почв различными промышленными отходами, например ионами тяжелых металлов, представляет собой глобальную экологическую проблему. Не менее серьезной проблемой является</w:t>
      </w:r>
      <w:r w:rsidR="006E1954" w:rsidRPr="00C74E8D">
        <w:rPr>
          <w:color w:val="000000"/>
        </w:rPr>
        <w:t xml:space="preserve"> </w:t>
      </w:r>
      <w:r w:rsidR="00E878D1" w:rsidRPr="00C74E8D">
        <w:rPr>
          <w:color w:val="000000"/>
        </w:rPr>
        <w:t>дефицит пресной влаги, необходимой для полива</w:t>
      </w:r>
      <w:r w:rsidR="008B2071" w:rsidRPr="00C74E8D">
        <w:rPr>
          <w:color w:val="000000"/>
        </w:rPr>
        <w:t xml:space="preserve">. </w:t>
      </w:r>
      <w:r w:rsidR="00014075" w:rsidRPr="00C74E8D">
        <w:rPr>
          <w:color w:val="000000"/>
        </w:rPr>
        <w:t>Э</w:t>
      </w:r>
      <w:r w:rsidR="00E136AE" w:rsidRPr="00C74E8D">
        <w:rPr>
          <w:color w:val="000000"/>
        </w:rPr>
        <w:t xml:space="preserve">ффективным </w:t>
      </w:r>
      <w:r w:rsidR="007A552D" w:rsidRPr="00C74E8D">
        <w:rPr>
          <w:color w:val="000000"/>
        </w:rPr>
        <w:t xml:space="preserve">методом </w:t>
      </w:r>
      <w:r w:rsidR="00014075" w:rsidRPr="00C74E8D">
        <w:rPr>
          <w:color w:val="000000"/>
        </w:rPr>
        <w:t>решения этих проблем</w:t>
      </w:r>
      <w:r w:rsidR="007A552D" w:rsidRPr="00C74E8D">
        <w:rPr>
          <w:color w:val="000000"/>
        </w:rPr>
        <w:t xml:space="preserve"> является использование полиэлектролитов (ПЭ) и </w:t>
      </w:r>
      <w:proofErr w:type="spellStart"/>
      <w:r w:rsidR="007A552D" w:rsidRPr="00C74E8D">
        <w:rPr>
          <w:color w:val="000000"/>
        </w:rPr>
        <w:t>полиэлектролитных</w:t>
      </w:r>
      <w:proofErr w:type="spellEnd"/>
      <w:r w:rsidR="007A552D" w:rsidRPr="00C74E8D">
        <w:rPr>
          <w:color w:val="000000"/>
        </w:rPr>
        <w:t xml:space="preserve"> комплексов (ПЭК).</w:t>
      </w:r>
      <w:r w:rsidR="00860039" w:rsidRPr="00C74E8D">
        <w:rPr>
          <w:color w:val="000000"/>
        </w:rPr>
        <w:t xml:space="preserve"> Для улучшения водоудерживающих свойств полимерные гранулы смешивают с корнеобитаемым слоем почвы, где во время дождя (или полива) полимер набухает, впитывая воду, и служит </w:t>
      </w:r>
      <w:r w:rsidR="00E136AE" w:rsidRPr="00C74E8D">
        <w:rPr>
          <w:color w:val="000000"/>
        </w:rPr>
        <w:t xml:space="preserve">резервуаром </w:t>
      </w:r>
      <w:r w:rsidR="00930AA2" w:rsidRPr="00C74E8D">
        <w:rPr>
          <w:color w:val="000000"/>
        </w:rPr>
        <w:t>с влагой</w:t>
      </w:r>
      <w:r w:rsidR="00860039" w:rsidRPr="00C74E8D">
        <w:rPr>
          <w:color w:val="000000"/>
        </w:rPr>
        <w:t xml:space="preserve"> для растений.</w:t>
      </w:r>
      <w:r w:rsidR="007A552D" w:rsidRPr="00C74E8D">
        <w:rPr>
          <w:color w:val="000000"/>
        </w:rPr>
        <w:t xml:space="preserve"> </w:t>
      </w:r>
    </w:p>
    <w:p w14:paraId="2CFCD6D4" w14:textId="71729C8A" w:rsidR="002E27D1" w:rsidRPr="00C74E8D" w:rsidRDefault="008A3029" w:rsidP="008B20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74E8D">
        <w:rPr>
          <w:color w:val="000000"/>
        </w:rPr>
        <w:t>В</w:t>
      </w:r>
      <w:r w:rsidR="007A552D" w:rsidRPr="00C74E8D">
        <w:rPr>
          <w:color w:val="000000"/>
        </w:rPr>
        <w:t xml:space="preserve"> последнее время все больше внимания уделяется ИПЭК, изготовленным из полимеров</w:t>
      </w:r>
      <w:r w:rsidR="0083196E" w:rsidRPr="00C74E8D">
        <w:rPr>
          <w:color w:val="000000"/>
        </w:rPr>
        <w:t xml:space="preserve"> природного происхождения (биополимеров)</w:t>
      </w:r>
      <w:r w:rsidR="007A552D" w:rsidRPr="00C74E8D">
        <w:rPr>
          <w:color w:val="000000"/>
        </w:rPr>
        <w:t xml:space="preserve">, которые могут разлагаться по окончании вегетационного периода. Такие </w:t>
      </w:r>
      <w:r w:rsidR="00014075" w:rsidRPr="00C74E8D">
        <w:rPr>
          <w:color w:val="000000"/>
        </w:rPr>
        <w:t xml:space="preserve">полимеры </w:t>
      </w:r>
      <w:r w:rsidR="007A552D" w:rsidRPr="00C74E8D">
        <w:rPr>
          <w:color w:val="000000"/>
        </w:rPr>
        <w:t>совместимы с почвенной биотой и не наносят вреда окружающей среде.</w:t>
      </w:r>
      <w:r w:rsidRPr="00C74E8D">
        <w:rPr>
          <w:color w:val="000000"/>
        </w:rPr>
        <w:t xml:space="preserve"> Цель</w:t>
      </w:r>
      <w:r w:rsidR="00756488" w:rsidRPr="00C74E8D">
        <w:rPr>
          <w:color w:val="000000"/>
        </w:rPr>
        <w:t>ю</w:t>
      </w:r>
      <w:r w:rsidRPr="00C74E8D">
        <w:rPr>
          <w:color w:val="000000"/>
        </w:rPr>
        <w:t xml:space="preserve"> данной работы </w:t>
      </w:r>
      <w:r w:rsidR="00756488" w:rsidRPr="00C74E8D">
        <w:rPr>
          <w:color w:val="000000"/>
        </w:rPr>
        <w:t>было</w:t>
      </w:r>
      <w:r w:rsidRPr="00C74E8D">
        <w:rPr>
          <w:color w:val="000000"/>
        </w:rPr>
        <w:t xml:space="preserve"> получени</w:t>
      </w:r>
      <w:r w:rsidR="00756488" w:rsidRPr="00C74E8D">
        <w:rPr>
          <w:color w:val="000000"/>
        </w:rPr>
        <w:t>е</w:t>
      </w:r>
      <w:r w:rsidRPr="00C74E8D">
        <w:rPr>
          <w:color w:val="000000"/>
        </w:rPr>
        <w:t xml:space="preserve"> композитов на основе анионного биополимера, </w:t>
      </w:r>
      <w:proofErr w:type="spellStart"/>
      <w:r w:rsidRPr="00C74E8D">
        <w:rPr>
          <w:color w:val="000000"/>
        </w:rPr>
        <w:t>ксантановой</w:t>
      </w:r>
      <w:proofErr w:type="spellEnd"/>
      <w:r w:rsidRPr="00C74E8D">
        <w:rPr>
          <w:color w:val="000000"/>
        </w:rPr>
        <w:t xml:space="preserve"> камеди</w:t>
      </w:r>
      <w:r w:rsidR="00AD743E" w:rsidRPr="00C74E8D">
        <w:rPr>
          <w:color w:val="000000"/>
        </w:rPr>
        <w:t xml:space="preserve"> (</w:t>
      </w:r>
      <w:proofErr w:type="spellStart"/>
      <w:r w:rsidR="00AD743E" w:rsidRPr="00C74E8D">
        <w:rPr>
          <w:color w:val="000000"/>
        </w:rPr>
        <w:t>ксантана</w:t>
      </w:r>
      <w:proofErr w:type="spellEnd"/>
      <w:r w:rsidR="00AD743E" w:rsidRPr="00C74E8D">
        <w:rPr>
          <w:color w:val="000000"/>
        </w:rPr>
        <w:t>)</w:t>
      </w:r>
      <w:r w:rsidRPr="00C74E8D">
        <w:rPr>
          <w:color w:val="000000"/>
        </w:rPr>
        <w:t>, катионного биополимера, хитозана, и глинистых минералов</w:t>
      </w:r>
      <w:r w:rsidR="00AD743E" w:rsidRPr="00C74E8D">
        <w:rPr>
          <w:color w:val="000000"/>
        </w:rPr>
        <w:t xml:space="preserve">, а </w:t>
      </w:r>
      <w:r w:rsidR="007B2720" w:rsidRPr="00C74E8D">
        <w:rPr>
          <w:color w:val="000000"/>
        </w:rPr>
        <w:t>также</w:t>
      </w:r>
      <w:r w:rsidR="00AD743E" w:rsidRPr="00C74E8D">
        <w:rPr>
          <w:color w:val="000000"/>
        </w:rPr>
        <w:t xml:space="preserve"> </w:t>
      </w:r>
      <w:r w:rsidR="007B2720" w:rsidRPr="00C74E8D">
        <w:rPr>
          <w:color w:val="000000"/>
        </w:rPr>
        <w:t>изучение их</w:t>
      </w:r>
      <w:r w:rsidR="00AD743E" w:rsidRPr="00C74E8D">
        <w:rPr>
          <w:color w:val="000000"/>
        </w:rPr>
        <w:t xml:space="preserve"> </w:t>
      </w:r>
      <w:r w:rsidRPr="00C74E8D">
        <w:rPr>
          <w:color w:val="000000"/>
        </w:rPr>
        <w:t>водоудерживающи</w:t>
      </w:r>
      <w:r w:rsidR="00AD743E" w:rsidRPr="00C74E8D">
        <w:rPr>
          <w:color w:val="000000"/>
        </w:rPr>
        <w:t>х</w:t>
      </w:r>
      <w:r w:rsidRPr="00C74E8D">
        <w:rPr>
          <w:color w:val="000000"/>
        </w:rPr>
        <w:t xml:space="preserve"> свойств и сорбционной </w:t>
      </w:r>
      <w:r w:rsidR="00AD743E" w:rsidRPr="00C74E8D">
        <w:rPr>
          <w:color w:val="000000"/>
        </w:rPr>
        <w:t>активности</w:t>
      </w:r>
      <w:r w:rsidRPr="00C74E8D">
        <w:rPr>
          <w:color w:val="000000"/>
        </w:rPr>
        <w:t>.</w:t>
      </w:r>
    </w:p>
    <w:p w14:paraId="60BB6C19" w14:textId="3E2B1453" w:rsidR="008B2071" w:rsidRPr="00C74E8D" w:rsidRDefault="007B2720" w:rsidP="00D156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74E8D">
        <w:rPr>
          <w:color w:val="000000"/>
        </w:rPr>
        <w:t xml:space="preserve">Было изучено взаимодействие двух слабых ПЭ: катионного хитозана и анионного </w:t>
      </w:r>
      <w:proofErr w:type="spellStart"/>
      <w:r w:rsidRPr="00C74E8D">
        <w:rPr>
          <w:color w:val="000000"/>
        </w:rPr>
        <w:t>ксантана</w:t>
      </w:r>
      <w:proofErr w:type="spellEnd"/>
      <w:r w:rsidR="00E435C1" w:rsidRPr="00C74E8D">
        <w:rPr>
          <w:color w:val="000000"/>
        </w:rPr>
        <w:t>. При всех молярных соотношениях Z = [хитозан]/[</w:t>
      </w:r>
      <w:proofErr w:type="spellStart"/>
      <w:r w:rsidR="00E435C1" w:rsidRPr="00C74E8D">
        <w:rPr>
          <w:color w:val="000000"/>
        </w:rPr>
        <w:t>ксантан</w:t>
      </w:r>
      <w:proofErr w:type="spellEnd"/>
      <w:r w:rsidR="00E435C1" w:rsidRPr="00C74E8D">
        <w:rPr>
          <w:color w:val="000000"/>
        </w:rPr>
        <w:t xml:space="preserve">] смешивание приводило к разделению фаз и образованию </w:t>
      </w:r>
      <w:proofErr w:type="spellStart"/>
      <w:r w:rsidR="0083196E" w:rsidRPr="00C74E8D">
        <w:rPr>
          <w:color w:val="000000"/>
        </w:rPr>
        <w:t>водонерастворимых</w:t>
      </w:r>
      <w:proofErr w:type="spellEnd"/>
      <w:r w:rsidR="0083196E" w:rsidRPr="00C74E8D">
        <w:rPr>
          <w:color w:val="000000"/>
        </w:rPr>
        <w:t xml:space="preserve"> </w:t>
      </w:r>
      <w:r w:rsidR="00E435C1" w:rsidRPr="00C74E8D">
        <w:rPr>
          <w:color w:val="000000"/>
        </w:rPr>
        <w:t>гелеобразных продуктов.</w:t>
      </w:r>
      <w:r w:rsidR="00C47FB9" w:rsidRPr="00C74E8D">
        <w:rPr>
          <w:color w:val="000000"/>
        </w:rPr>
        <w:t xml:space="preserve"> Так же было установлено, что содержание нерастворимой фракции линейно увеличивалось с ростом значения Z и достигло 100 % при Z = 0,9, а затем нелинейно снизилось до 35 % при Z = 2,2.</w:t>
      </w:r>
      <w:r w:rsidR="006B3DDA" w:rsidRPr="00C74E8D">
        <w:rPr>
          <w:color w:val="000000"/>
        </w:rPr>
        <w:t xml:space="preserve"> </w:t>
      </w:r>
      <w:r w:rsidR="00542A71" w:rsidRPr="00C74E8D">
        <w:rPr>
          <w:color w:val="000000"/>
        </w:rPr>
        <w:t xml:space="preserve">Это свидетельствует </w:t>
      </w:r>
      <w:r w:rsidR="006B3DDA" w:rsidRPr="00C74E8D">
        <w:rPr>
          <w:color w:val="000000"/>
        </w:rPr>
        <w:t xml:space="preserve">о количественном связывании катионного хитозана с анионным </w:t>
      </w:r>
      <w:proofErr w:type="spellStart"/>
      <w:r w:rsidR="006B3DDA" w:rsidRPr="00C74E8D">
        <w:rPr>
          <w:color w:val="000000"/>
        </w:rPr>
        <w:t>ксантаном</w:t>
      </w:r>
      <w:proofErr w:type="spellEnd"/>
      <w:r w:rsidR="006B3DDA" w:rsidRPr="00C74E8D">
        <w:rPr>
          <w:color w:val="000000"/>
        </w:rPr>
        <w:t>. Связывание происход</w:t>
      </w:r>
      <w:r w:rsidR="00542A71" w:rsidRPr="00C74E8D">
        <w:rPr>
          <w:color w:val="000000"/>
        </w:rPr>
        <w:t>ит</w:t>
      </w:r>
      <w:r w:rsidR="006B3DDA" w:rsidRPr="00C74E8D">
        <w:rPr>
          <w:color w:val="000000"/>
        </w:rPr>
        <w:t xml:space="preserve"> за счет электростатического взаимодействия между противоположно заряженными </w:t>
      </w:r>
      <w:r w:rsidR="00542A71" w:rsidRPr="00C74E8D">
        <w:rPr>
          <w:color w:val="000000"/>
        </w:rPr>
        <w:t>группами</w:t>
      </w:r>
      <w:r w:rsidR="006B3DDA" w:rsidRPr="00C74E8D">
        <w:rPr>
          <w:color w:val="000000"/>
        </w:rPr>
        <w:t xml:space="preserve"> обоих полимеров: </w:t>
      </w:r>
      <w:r w:rsidR="00542A71" w:rsidRPr="00C74E8D">
        <w:rPr>
          <w:color w:val="000000"/>
        </w:rPr>
        <w:t>аминогруппами</w:t>
      </w:r>
      <w:r w:rsidR="006B3DDA" w:rsidRPr="00C74E8D">
        <w:rPr>
          <w:color w:val="000000"/>
        </w:rPr>
        <w:t xml:space="preserve"> хитозан</w:t>
      </w:r>
      <w:r w:rsidR="00542A71" w:rsidRPr="00C74E8D">
        <w:rPr>
          <w:color w:val="000000"/>
        </w:rPr>
        <w:t>а</w:t>
      </w:r>
      <w:r w:rsidR="006B3DDA" w:rsidRPr="00C74E8D">
        <w:rPr>
          <w:color w:val="000000"/>
        </w:rPr>
        <w:t xml:space="preserve"> и </w:t>
      </w:r>
      <w:r w:rsidR="00542A71" w:rsidRPr="00C74E8D">
        <w:rPr>
          <w:color w:val="000000"/>
        </w:rPr>
        <w:t>карбоксильными группами</w:t>
      </w:r>
      <w:r w:rsidR="006B3DDA" w:rsidRPr="00C74E8D">
        <w:rPr>
          <w:color w:val="000000"/>
        </w:rPr>
        <w:t xml:space="preserve"> </w:t>
      </w:r>
      <w:proofErr w:type="spellStart"/>
      <w:r w:rsidR="006B3DDA" w:rsidRPr="00C74E8D">
        <w:rPr>
          <w:color w:val="000000"/>
        </w:rPr>
        <w:t>ксантан</w:t>
      </w:r>
      <w:r w:rsidR="00542A71" w:rsidRPr="00C74E8D">
        <w:rPr>
          <w:color w:val="000000"/>
        </w:rPr>
        <w:t>овой</w:t>
      </w:r>
      <w:proofErr w:type="spellEnd"/>
      <w:r w:rsidR="00542A71" w:rsidRPr="00C74E8D">
        <w:rPr>
          <w:color w:val="000000"/>
        </w:rPr>
        <w:t xml:space="preserve"> камеди</w:t>
      </w:r>
      <w:r w:rsidR="006B3DDA" w:rsidRPr="00C74E8D">
        <w:rPr>
          <w:color w:val="000000"/>
        </w:rPr>
        <w:t>.</w:t>
      </w:r>
    </w:p>
    <w:p w14:paraId="4B9304AF" w14:textId="2722727C" w:rsidR="00FD6B76" w:rsidRPr="00C74E8D" w:rsidRDefault="00711D67" w:rsidP="00057E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74E8D">
        <w:rPr>
          <w:color w:val="000000"/>
        </w:rPr>
        <w:t xml:space="preserve">Композит на основе </w:t>
      </w:r>
      <w:proofErr w:type="spellStart"/>
      <w:r w:rsidRPr="00C74E8D">
        <w:rPr>
          <w:color w:val="000000"/>
        </w:rPr>
        <w:t>ксантана</w:t>
      </w:r>
      <w:proofErr w:type="spellEnd"/>
      <w:r w:rsidRPr="00C74E8D">
        <w:rPr>
          <w:color w:val="000000"/>
        </w:rPr>
        <w:t>, хитозана и глины</w:t>
      </w:r>
      <w:r w:rsidR="00057E8B" w:rsidRPr="00C74E8D">
        <w:rPr>
          <w:color w:val="000000"/>
        </w:rPr>
        <w:t xml:space="preserve"> готовили следующим образом: суспензию глинистого минерала в растворе </w:t>
      </w:r>
      <w:proofErr w:type="spellStart"/>
      <w:r w:rsidR="00057E8B" w:rsidRPr="00C74E8D">
        <w:rPr>
          <w:color w:val="000000"/>
        </w:rPr>
        <w:t>ксантана</w:t>
      </w:r>
      <w:proofErr w:type="spellEnd"/>
      <w:r w:rsidR="00057E8B" w:rsidRPr="00C74E8D">
        <w:rPr>
          <w:color w:val="000000"/>
        </w:rPr>
        <w:t xml:space="preserve"> по каплям добавляли к раствору хитозана при активном перемешивании, что приводило к мгновенному образованию сферических капсул с модифицированной глиной </w:t>
      </w:r>
      <w:proofErr w:type="spellStart"/>
      <w:r w:rsidR="00057E8B" w:rsidRPr="00C74E8D">
        <w:rPr>
          <w:color w:val="000000"/>
        </w:rPr>
        <w:t>гидрогелевой</w:t>
      </w:r>
      <w:proofErr w:type="spellEnd"/>
      <w:r w:rsidR="00057E8B" w:rsidRPr="00C74E8D">
        <w:rPr>
          <w:color w:val="000000"/>
        </w:rPr>
        <w:t xml:space="preserve"> оболочкой и суспензией внутри.</w:t>
      </w:r>
    </w:p>
    <w:p w14:paraId="6733E22D" w14:textId="4C638A1C" w:rsidR="00DC1F65" w:rsidRPr="00C74E8D" w:rsidRDefault="00764970" w:rsidP="00DC1F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C74E8D">
        <w:rPr>
          <w:color w:val="000000"/>
        </w:rPr>
        <w:t>Водоудерживающие свойства композитов изучали методом равновесного центрифугирования</w:t>
      </w:r>
      <w:r w:rsidR="00DC1F65" w:rsidRPr="00C74E8D">
        <w:rPr>
          <w:color w:val="000000"/>
        </w:rPr>
        <w:t xml:space="preserve">, </w:t>
      </w:r>
      <w:r w:rsidR="00DC1F65" w:rsidRPr="00C74E8D">
        <w:t xml:space="preserve">в результате чего были получены кривые </w:t>
      </w:r>
      <w:proofErr w:type="spellStart"/>
      <w:r w:rsidR="00DC1F65" w:rsidRPr="00C74E8D">
        <w:t>водоудержания</w:t>
      </w:r>
      <w:proofErr w:type="spellEnd"/>
      <w:r w:rsidR="00DC1F65" w:rsidRPr="00C74E8D">
        <w:t xml:space="preserve"> (КВО)</w:t>
      </w:r>
      <w:r w:rsidR="00417E14" w:rsidRPr="00C74E8D">
        <w:t xml:space="preserve"> и почвенные гидрологические константы</w:t>
      </w:r>
      <w:r w:rsidR="00DC1F65" w:rsidRPr="00C74E8D">
        <w:t>. Было установлено, что модификация почвы гидрогелями</w:t>
      </w:r>
      <w:r w:rsidR="00972486" w:rsidRPr="00C74E8D">
        <w:t xml:space="preserve"> повышает диапазон доступной </w:t>
      </w:r>
      <w:r w:rsidR="00447D9C" w:rsidRPr="00C74E8D">
        <w:t>для растений в 2,6 и 1,8 раз</w:t>
      </w:r>
      <w:r w:rsidR="00972486" w:rsidRPr="00C74E8D">
        <w:t xml:space="preserve"> для </w:t>
      </w:r>
      <w:proofErr w:type="spellStart"/>
      <w:r w:rsidR="00972486" w:rsidRPr="00C74E8D">
        <w:t>монтмориллонитного</w:t>
      </w:r>
      <w:proofErr w:type="spellEnd"/>
      <w:r w:rsidR="00972486" w:rsidRPr="00C74E8D">
        <w:t xml:space="preserve"> и </w:t>
      </w:r>
      <w:proofErr w:type="spellStart"/>
      <w:r w:rsidR="00972486" w:rsidRPr="00C74E8D">
        <w:t>каолинитного</w:t>
      </w:r>
      <w:proofErr w:type="spellEnd"/>
      <w:r w:rsidR="00972486" w:rsidRPr="00C74E8D">
        <w:t xml:space="preserve"> образца</w:t>
      </w:r>
      <w:r w:rsidR="00447D9C" w:rsidRPr="00C74E8D">
        <w:t>,</w:t>
      </w:r>
      <w:r w:rsidR="00972486" w:rsidRPr="00C74E8D">
        <w:t xml:space="preserve"> соответственно</w:t>
      </w:r>
      <w:r w:rsidR="00DC1F65" w:rsidRPr="00C74E8D">
        <w:t>.</w:t>
      </w:r>
    </w:p>
    <w:p w14:paraId="5897C6E4" w14:textId="6C8AB60A" w:rsidR="00E435C1" w:rsidRDefault="008B2071" w:rsidP="00BB0A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74E8D">
        <w:rPr>
          <w:color w:val="000000"/>
        </w:rPr>
        <w:t>Содержание несвязанных ионов</w:t>
      </w:r>
      <w:r w:rsidR="00811065" w:rsidRPr="00C74E8D">
        <w:rPr>
          <w:color w:val="000000"/>
        </w:rPr>
        <w:t xml:space="preserve"> модельного металла - </w:t>
      </w:r>
      <w:r w:rsidRPr="00C74E8D">
        <w:rPr>
          <w:color w:val="000000"/>
        </w:rPr>
        <w:t xml:space="preserve">меди в равновесных системах </w:t>
      </w:r>
      <w:r w:rsidR="00A958A7" w:rsidRPr="00C74E8D">
        <w:rPr>
          <w:color w:val="000000"/>
        </w:rPr>
        <w:t>“</w:t>
      </w:r>
      <w:r w:rsidR="00811065" w:rsidRPr="00C74E8D">
        <w:rPr>
          <w:color w:val="000000"/>
        </w:rPr>
        <w:t>Гидрогель</w:t>
      </w:r>
      <w:r w:rsidRPr="00C74E8D">
        <w:rPr>
          <w:color w:val="000000"/>
        </w:rPr>
        <w:t>-</w:t>
      </w:r>
      <w:proofErr w:type="spellStart"/>
      <w:r w:rsidRPr="00C74E8D">
        <w:rPr>
          <w:color w:val="000000"/>
          <w:lang w:val="en-US"/>
        </w:rPr>
        <w:t>CuSO</w:t>
      </w:r>
      <w:proofErr w:type="spellEnd"/>
      <w:r w:rsidRPr="00C74E8D">
        <w:rPr>
          <w:color w:val="000000"/>
        </w:rPr>
        <w:t xml:space="preserve">4” определяли методом УФ-спектроскопии. </w:t>
      </w:r>
      <w:r w:rsidR="00770449" w:rsidRPr="00C74E8D">
        <w:rPr>
          <w:color w:val="000000"/>
        </w:rPr>
        <w:t xml:space="preserve">Характеристику сорбционного взаимодействия </w:t>
      </w:r>
      <w:r w:rsidRPr="00C74E8D">
        <w:rPr>
          <w:color w:val="000000"/>
        </w:rPr>
        <w:t>проводили с использованием</w:t>
      </w:r>
      <w:r w:rsidRPr="008B2071">
        <w:rPr>
          <w:color w:val="000000"/>
        </w:rPr>
        <w:t xml:space="preserve"> двух </w:t>
      </w:r>
      <w:r w:rsidR="00770449">
        <w:rPr>
          <w:color w:val="000000"/>
        </w:rPr>
        <w:t xml:space="preserve">основных </w:t>
      </w:r>
      <w:r w:rsidRPr="008B2071">
        <w:rPr>
          <w:color w:val="000000"/>
        </w:rPr>
        <w:t xml:space="preserve">моделей, </w:t>
      </w:r>
      <w:proofErr w:type="spellStart"/>
      <w:r w:rsidRPr="008B2071">
        <w:rPr>
          <w:color w:val="000000"/>
        </w:rPr>
        <w:t>Ленгмюра</w:t>
      </w:r>
      <w:proofErr w:type="spellEnd"/>
      <w:r w:rsidRPr="008B2071">
        <w:rPr>
          <w:color w:val="000000"/>
        </w:rPr>
        <w:t xml:space="preserve"> и Фрейндлиха. Полученные результаты свидетельствуют об участии в связывании меди разнообразных видов сайтов с различной активностью по отношению к ионам металла.  Установлено, что </w:t>
      </w:r>
      <w:r w:rsidR="00770449">
        <w:rPr>
          <w:color w:val="000000"/>
        </w:rPr>
        <w:t xml:space="preserve">добавление минерального наполнителя практически не влияет на сорбционные характеристики гидрогеля. </w:t>
      </w:r>
    </w:p>
    <w:sectPr w:rsidR="00E435C1" w:rsidSect="00E41C4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F5"/>
    <w:rsid w:val="00014075"/>
    <w:rsid w:val="00015C5E"/>
    <w:rsid w:val="00057E8B"/>
    <w:rsid w:val="00141567"/>
    <w:rsid w:val="001575B2"/>
    <w:rsid w:val="001812E9"/>
    <w:rsid w:val="001F7788"/>
    <w:rsid w:val="002647BF"/>
    <w:rsid w:val="002658BE"/>
    <w:rsid w:val="002C7CCD"/>
    <w:rsid w:val="002E189A"/>
    <w:rsid w:val="002E27D1"/>
    <w:rsid w:val="00317C9E"/>
    <w:rsid w:val="003D5394"/>
    <w:rsid w:val="003F4B47"/>
    <w:rsid w:val="00417E14"/>
    <w:rsid w:val="00447D9C"/>
    <w:rsid w:val="004901CE"/>
    <w:rsid w:val="004B1D1F"/>
    <w:rsid w:val="004E435B"/>
    <w:rsid w:val="00542A71"/>
    <w:rsid w:val="00553734"/>
    <w:rsid w:val="00553B47"/>
    <w:rsid w:val="0063691B"/>
    <w:rsid w:val="006A39AE"/>
    <w:rsid w:val="006B3DDA"/>
    <w:rsid w:val="006E1954"/>
    <w:rsid w:val="00711D67"/>
    <w:rsid w:val="00756488"/>
    <w:rsid w:val="00764970"/>
    <w:rsid w:val="00770449"/>
    <w:rsid w:val="00787ADD"/>
    <w:rsid w:val="007966C0"/>
    <w:rsid w:val="007A552D"/>
    <w:rsid w:val="007B2720"/>
    <w:rsid w:val="00811065"/>
    <w:rsid w:val="0083196E"/>
    <w:rsid w:val="00835D8B"/>
    <w:rsid w:val="00860039"/>
    <w:rsid w:val="008978E5"/>
    <w:rsid w:val="008A3029"/>
    <w:rsid w:val="008B2071"/>
    <w:rsid w:val="00905652"/>
    <w:rsid w:val="00930AA2"/>
    <w:rsid w:val="00972486"/>
    <w:rsid w:val="009A6F72"/>
    <w:rsid w:val="009C40E8"/>
    <w:rsid w:val="00A0292B"/>
    <w:rsid w:val="00A958A7"/>
    <w:rsid w:val="00AA29AA"/>
    <w:rsid w:val="00AA65BA"/>
    <w:rsid w:val="00AD743E"/>
    <w:rsid w:val="00B10F93"/>
    <w:rsid w:val="00BB0A75"/>
    <w:rsid w:val="00BB5616"/>
    <w:rsid w:val="00BE334D"/>
    <w:rsid w:val="00C47FB9"/>
    <w:rsid w:val="00C67520"/>
    <w:rsid w:val="00C74E8D"/>
    <w:rsid w:val="00CE66F4"/>
    <w:rsid w:val="00D01842"/>
    <w:rsid w:val="00D15639"/>
    <w:rsid w:val="00D320F5"/>
    <w:rsid w:val="00DC1F65"/>
    <w:rsid w:val="00E136AE"/>
    <w:rsid w:val="00E41C43"/>
    <w:rsid w:val="00E435C1"/>
    <w:rsid w:val="00E878D1"/>
    <w:rsid w:val="00F22BCE"/>
    <w:rsid w:val="00F246AC"/>
    <w:rsid w:val="00F4435F"/>
    <w:rsid w:val="00F44912"/>
    <w:rsid w:val="00F74F1D"/>
    <w:rsid w:val="00FD6B76"/>
    <w:rsid w:val="00FE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0E2F"/>
  <w15:chartTrackingRefBased/>
  <w15:docId w15:val="{E077D229-55F9-41F4-A8F4-CE4F0EDA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20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0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0F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0F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0F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0F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0F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0F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0F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2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2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20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20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20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20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20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20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20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D32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0F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32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20F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320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20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D320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2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D320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320F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E41C43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d">
    <w:name w:val="Hyperlink"/>
    <w:basedOn w:val="a0"/>
    <w:uiPriority w:val="99"/>
    <w:unhideWhenUsed/>
    <w:rsid w:val="0014156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41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Chernov</dc:creator>
  <cp:keywords/>
  <dc:description/>
  <cp:lastModifiedBy>1</cp:lastModifiedBy>
  <cp:revision>2</cp:revision>
  <dcterms:created xsi:type="dcterms:W3CDTF">2025-03-03T12:40:00Z</dcterms:created>
  <dcterms:modified xsi:type="dcterms:W3CDTF">2025-03-03T12:40:00Z</dcterms:modified>
</cp:coreProperties>
</file>