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A491" w14:textId="77777777" w:rsidR="00B26D72" w:rsidRDefault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863172" w14:textId="4E739D59" w:rsidR="00B26D72" w:rsidRPr="001E0E67" w:rsidRDefault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proofErr w:type="spellStart"/>
      <w:r w:rsidRPr="00B26D72">
        <w:rPr>
          <w:b/>
          <w:color w:val="000000"/>
        </w:rPr>
        <w:t>Наноструктурированные</w:t>
      </w:r>
      <w:proofErr w:type="spellEnd"/>
      <w:r w:rsidRPr="00B26D72">
        <w:rPr>
          <w:b/>
          <w:color w:val="000000"/>
        </w:rPr>
        <w:t xml:space="preserve"> гидрогели на основе </w:t>
      </w:r>
      <w:proofErr w:type="spellStart"/>
      <w:r w:rsidRPr="00B26D72">
        <w:rPr>
          <w:b/>
          <w:color w:val="000000"/>
        </w:rPr>
        <w:t>карбоксилированных</w:t>
      </w:r>
      <w:proofErr w:type="spellEnd"/>
      <w:r w:rsidRPr="00B26D72">
        <w:rPr>
          <w:b/>
          <w:color w:val="000000"/>
        </w:rPr>
        <w:t xml:space="preserve"> </w:t>
      </w:r>
      <w:proofErr w:type="spellStart"/>
      <w:r w:rsidRPr="00B26D72">
        <w:rPr>
          <w:b/>
          <w:color w:val="000000"/>
        </w:rPr>
        <w:t>нанокристаллов</w:t>
      </w:r>
      <w:proofErr w:type="spellEnd"/>
      <w:r w:rsidRPr="00B26D72">
        <w:rPr>
          <w:b/>
          <w:color w:val="000000"/>
        </w:rPr>
        <w:t xml:space="preserve"> целлюлозы, сшитые ионами кальция</w:t>
      </w:r>
      <w:bookmarkEnd w:id="0"/>
      <w:r w:rsidR="001E0E67" w:rsidRPr="001E0E67">
        <w:rPr>
          <w:b/>
          <w:color w:val="000000"/>
        </w:rPr>
        <w:t>.</w:t>
      </w:r>
    </w:p>
    <w:p w14:paraId="02D32333" w14:textId="43109D64" w:rsidR="00B26D72" w:rsidRDefault="00593905" w:rsidP="00593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449"/>
        </w:tabs>
        <w:rPr>
          <w:b/>
          <w:color w:val="000000"/>
        </w:rPr>
      </w:pPr>
      <w:r>
        <w:rPr>
          <w:b/>
          <w:color w:val="000000"/>
        </w:rPr>
        <w:tab/>
      </w:r>
    </w:p>
    <w:p w14:paraId="54848136" w14:textId="67BC597B" w:rsidR="00B26D72" w:rsidRDefault="00B26D72" w:rsidP="00B26D72">
      <w:pPr>
        <w:spacing w:line="360" w:lineRule="auto"/>
        <w:jc w:val="center"/>
        <w:rPr>
          <w:b/>
          <w:color w:val="000000"/>
        </w:rPr>
      </w:pPr>
      <w:proofErr w:type="spellStart"/>
      <w:r>
        <w:rPr>
          <w:b/>
        </w:rPr>
        <w:t>Оспенников</w:t>
      </w:r>
      <w:proofErr w:type="spellEnd"/>
      <w:r>
        <w:rPr>
          <w:b/>
        </w:rPr>
        <w:t xml:space="preserve"> А.С.</w:t>
      </w:r>
      <w:r w:rsidRPr="00B26D72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</w:rPr>
        <w:t>, Чесноков Ю.М.</w:t>
      </w:r>
      <w:r w:rsidRPr="00B26D72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2</w:t>
      </w:r>
      <w:r>
        <w:rPr>
          <w:b/>
        </w:rPr>
        <w:t>, Филиппова О.Е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6F38DF98" w:rsidR="00130241" w:rsidRPr="00B26D72" w:rsidRDefault="00B26D72" w:rsidP="00B26D72">
      <w:pPr>
        <w:spacing w:line="360" w:lineRule="auto"/>
        <w:jc w:val="center"/>
        <w:rPr>
          <w:b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 года обучения</w:t>
      </w:r>
      <w:r w:rsidR="00EB1F49">
        <w:rPr>
          <w:i/>
          <w:color w:val="000000"/>
        </w:rPr>
        <w:t xml:space="preserve"> </w:t>
      </w:r>
    </w:p>
    <w:p w14:paraId="2343CFDC" w14:textId="34590F25" w:rsidR="00B26D72" w:rsidRPr="00B26D72" w:rsidRDefault="00EB1F49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B26D72" w:rsidRPr="00B26D72">
        <w:rPr>
          <w:i/>
          <w:color w:val="000000"/>
        </w:rPr>
        <w:t>Московский государственный университет имени М.В.</w:t>
      </w:r>
      <w:r w:rsidR="00DF20B1">
        <w:rPr>
          <w:i/>
          <w:color w:val="000000"/>
        </w:rPr>
        <w:t xml:space="preserve"> </w:t>
      </w:r>
      <w:r w:rsidR="00B26D72" w:rsidRPr="00B26D72">
        <w:rPr>
          <w:i/>
          <w:color w:val="000000"/>
        </w:rPr>
        <w:t xml:space="preserve">Ломоносова, </w:t>
      </w:r>
    </w:p>
    <w:p w14:paraId="00000005" w14:textId="30519C20" w:rsidR="00130241" w:rsidRPr="00B26D72" w:rsidRDefault="00B26D72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26D72">
        <w:rPr>
          <w:i/>
          <w:color w:val="000000"/>
        </w:rPr>
        <w:t>физический факультет, Москва, Россия</w:t>
      </w:r>
    </w:p>
    <w:p w14:paraId="7268E589" w14:textId="77777777" w:rsidR="00B26D72" w:rsidRDefault="00EB1F49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26D72">
        <w:rPr>
          <w:i/>
          <w:color w:val="000000"/>
        </w:rPr>
        <w:t>Национальный исследовательский центр «Курчатовский институт»,</w:t>
      </w:r>
    </w:p>
    <w:p w14:paraId="3C53A72E" w14:textId="3D3AA6EA" w:rsidR="00AD7380" w:rsidRPr="00B26D72" w:rsidRDefault="00B26D72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 Москва, </w:t>
      </w:r>
      <w:r w:rsidR="00BF36F8">
        <w:rPr>
          <w:i/>
          <w:color w:val="000000"/>
        </w:rPr>
        <w:t>Россия</w:t>
      </w:r>
    </w:p>
    <w:p w14:paraId="56D18AC3" w14:textId="77777777" w:rsidR="00B26D72" w:rsidRPr="00B26D72" w:rsidRDefault="00EB1F49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B26D72">
        <w:rPr>
          <w:i/>
          <w:color w:val="000000"/>
          <w:lang w:val="en-US"/>
        </w:rPr>
        <w:t>E</w:t>
      </w:r>
      <w:r w:rsidR="003B76D6" w:rsidRPr="00B26D72">
        <w:rPr>
          <w:i/>
          <w:color w:val="000000"/>
        </w:rPr>
        <w:t>-</w:t>
      </w:r>
      <w:r w:rsidRPr="00B26D72">
        <w:rPr>
          <w:i/>
          <w:color w:val="000000"/>
          <w:lang w:val="en-US"/>
        </w:rPr>
        <w:t>mail</w:t>
      </w:r>
      <w:r w:rsidRPr="00B26D72">
        <w:rPr>
          <w:i/>
          <w:color w:val="000000"/>
        </w:rPr>
        <w:t xml:space="preserve">: </w:t>
      </w:r>
      <w:proofErr w:type="spellStart"/>
      <w:r w:rsidR="00B26D72" w:rsidRPr="00B26D72">
        <w:rPr>
          <w:i/>
          <w:lang w:val="en-US"/>
        </w:rPr>
        <w:t>ospennikov</w:t>
      </w:r>
      <w:proofErr w:type="spellEnd"/>
      <w:r w:rsidR="00B26D72" w:rsidRPr="00B26D72">
        <w:rPr>
          <w:i/>
        </w:rPr>
        <w:t>@</w:t>
      </w:r>
      <w:proofErr w:type="spellStart"/>
      <w:r w:rsidR="00B26D72" w:rsidRPr="00B26D72">
        <w:rPr>
          <w:i/>
          <w:lang w:val="en-US"/>
        </w:rPr>
        <w:t>polly</w:t>
      </w:r>
      <w:proofErr w:type="spellEnd"/>
      <w:r w:rsidR="00B26D72" w:rsidRPr="00B26D72">
        <w:rPr>
          <w:i/>
        </w:rPr>
        <w:t>.</w:t>
      </w:r>
      <w:proofErr w:type="spellStart"/>
      <w:r w:rsidR="00B26D72" w:rsidRPr="00B26D72">
        <w:rPr>
          <w:i/>
          <w:lang w:val="en-US"/>
        </w:rPr>
        <w:t>phys</w:t>
      </w:r>
      <w:proofErr w:type="spellEnd"/>
      <w:r w:rsidR="00B26D72" w:rsidRPr="00B26D72">
        <w:rPr>
          <w:i/>
        </w:rPr>
        <w:t>.</w:t>
      </w:r>
      <w:proofErr w:type="spellStart"/>
      <w:r w:rsidR="00B26D72" w:rsidRPr="00B26D72">
        <w:rPr>
          <w:i/>
          <w:lang w:val="en-US"/>
        </w:rPr>
        <w:t>msu</w:t>
      </w:r>
      <w:proofErr w:type="spellEnd"/>
      <w:r w:rsidR="00B26D72" w:rsidRPr="00B26D72">
        <w:rPr>
          <w:i/>
        </w:rPr>
        <w:t>.</w:t>
      </w:r>
      <w:proofErr w:type="spellStart"/>
      <w:r w:rsidR="00B26D72" w:rsidRPr="00B26D72">
        <w:rPr>
          <w:i/>
          <w:lang w:val="en-US"/>
        </w:rPr>
        <w:t>ru</w:t>
      </w:r>
      <w:proofErr w:type="spellEnd"/>
    </w:p>
    <w:p w14:paraId="26B9F07C" w14:textId="77777777" w:rsidR="00B26D72" w:rsidRDefault="00B26D72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</w:p>
    <w:p w14:paraId="5112116B" w14:textId="08AF551D" w:rsidR="00B26D72" w:rsidRPr="00B26D72" w:rsidRDefault="00B26D72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B26D72">
        <w:rPr>
          <w:color w:val="000000"/>
        </w:rPr>
        <w:t>Нанокристаллы</w:t>
      </w:r>
      <w:proofErr w:type="spellEnd"/>
      <w:r w:rsidRPr="00B26D72">
        <w:rPr>
          <w:color w:val="000000"/>
        </w:rPr>
        <w:t xml:space="preserve"> целлюлозы (НКЦ) представляют собой новый тип </w:t>
      </w:r>
      <w:proofErr w:type="spellStart"/>
      <w:r w:rsidRPr="00B26D72">
        <w:rPr>
          <w:color w:val="000000"/>
        </w:rPr>
        <w:t>наноматериала</w:t>
      </w:r>
      <w:proofErr w:type="spellEnd"/>
      <w:r w:rsidRPr="00B26D72">
        <w:rPr>
          <w:color w:val="000000"/>
        </w:rPr>
        <w:t xml:space="preserve">, полученного из целлюлозы, самого распространенного полимера на Земле. В природе </w:t>
      </w:r>
      <w:proofErr w:type="spellStart"/>
      <w:r w:rsidR="001E0E67">
        <w:rPr>
          <w:color w:val="000000"/>
        </w:rPr>
        <w:t>макромалекулы</w:t>
      </w:r>
      <w:proofErr w:type="spellEnd"/>
      <w:r w:rsidRPr="00B26D72">
        <w:rPr>
          <w:color w:val="000000"/>
        </w:rPr>
        <w:t xml:space="preserve"> целлюлозы организованы в </w:t>
      </w:r>
      <w:proofErr w:type="spellStart"/>
      <w:r w:rsidRPr="00B26D72">
        <w:rPr>
          <w:color w:val="000000"/>
        </w:rPr>
        <w:t>микрофибриллы</w:t>
      </w:r>
      <w:proofErr w:type="spellEnd"/>
      <w:r w:rsidRPr="00B26D72">
        <w:rPr>
          <w:color w:val="000000"/>
        </w:rPr>
        <w:t xml:space="preserve">, которые состоят из аморфных и кристаллических доменов. НКЦ обычно производятся путем кислотного гидролиза аморфных доменов. Высокая плотность поверхностных гидроксильных групп позволяет эффективно модифицировать их химические свойства. Обычно используют отрицательно заряженные </w:t>
      </w:r>
      <w:proofErr w:type="spellStart"/>
      <w:r w:rsidRPr="00B26D72">
        <w:rPr>
          <w:color w:val="000000"/>
        </w:rPr>
        <w:t>нанокристаллы</w:t>
      </w:r>
      <w:proofErr w:type="spellEnd"/>
      <w:r w:rsidRPr="00B26D72">
        <w:rPr>
          <w:color w:val="000000"/>
        </w:rPr>
        <w:t xml:space="preserve"> целлюлозы с сульфатными или </w:t>
      </w:r>
      <w:proofErr w:type="spellStart"/>
      <w:r w:rsidRPr="00B26D72">
        <w:rPr>
          <w:color w:val="000000"/>
        </w:rPr>
        <w:t>карбоксилатными</w:t>
      </w:r>
      <w:proofErr w:type="spellEnd"/>
      <w:r w:rsidRPr="00B26D72">
        <w:rPr>
          <w:color w:val="000000"/>
        </w:rPr>
        <w:t xml:space="preserve"> поверхностными группами. НКЦ часто используются в качестве </w:t>
      </w:r>
      <w:proofErr w:type="spellStart"/>
      <w:r w:rsidRPr="00B26D72">
        <w:rPr>
          <w:color w:val="000000"/>
        </w:rPr>
        <w:t>нанонаполнителей</w:t>
      </w:r>
      <w:proofErr w:type="spellEnd"/>
      <w:r w:rsidRPr="00B26D72">
        <w:rPr>
          <w:color w:val="000000"/>
        </w:rPr>
        <w:t xml:space="preserve"> для приготовления </w:t>
      </w:r>
      <w:proofErr w:type="gramStart"/>
      <w:r w:rsidRPr="00B26D72">
        <w:rPr>
          <w:color w:val="000000"/>
        </w:rPr>
        <w:t>полимерных</w:t>
      </w:r>
      <w:proofErr w:type="gramEnd"/>
      <w:r w:rsidRPr="00B26D72">
        <w:rPr>
          <w:color w:val="000000"/>
        </w:rPr>
        <w:t xml:space="preserve"> </w:t>
      </w:r>
      <w:proofErr w:type="spellStart"/>
      <w:r w:rsidRPr="00B26D72">
        <w:rPr>
          <w:color w:val="000000"/>
        </w:rPr>
        <w:t>нанокомпозитов</w:t>
      </w:r>
      <w:proofErr w:type="spellEnd"/>
      <w:r w:rsidRPr="00B26D72">
        <w:rPr>
          <w:color w:val="000000"/>
        </w:rPr>
        <w:t xml:space="preserve">, но они также могут образовывать сами материалы, например, коллоидные гели. Эти гели основаны на самоподдерживающихся перколированных сетках НКЦ, которые стабилизируются водородными связями между </w:t>
      </w:r>
      <w:proofErr w:type="spellStart"/>
      <w:r w:rsidRPr="00B26D72">
        <w:rPr>
          <w:color w:val="000000"/>
        </w:rPr>
        <w:t>нанокристаллами</w:t>
      </w:r>
      <w:proofErr w:type="spellEnd"/>
      <w:r w:rsidRPr="00B26D72">
        <w:rPr>
          <w:color w:val="000000"/>
        </w:rPr>
        <w:t>.</w:t>
      </w:r>
    </w:p>
    <w:p w14:paraId="3D331089" w14:textId="51E0B3A8" w:rsidR="00B26D72" w:rsidRDefault="00B26D72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26D72">
        <w:rPr>
          <w:color w:val="000000"/>
        </w:rPr>
        <w:t xml:space="preserve">Целью настоящей работы является изучение реологических свойств гидрогелей, образованных </w:t>
      </w:r>
      <w:proofErr w:type="spellStart"/>
      <w:r w:rsidRPr="00B26D72">
        <w:rPr>
          <w:color w:val="000000"/>
        </w:rPr>
        <w:t>карбоксилированными</w:t>
      </w:r>
      <w:proofErr w:type="spellEnd"/>
      <w:r w:rsidRPr="00B26D72">
        <w:rPr>
          <w:color w:val="000000"/>
        </w:rPr>
        <w:t xml:space="preserve"> НКЦ в присутствии соли кальция CaCl</w:t>
      </w:r>
      <w:r w:rsidRPr="00B26D72">
        <w:rPr>
          <w:color w:val="000000"/>
          <w:vertAlign w:val="subscript"/>
        </w:rPr>
        <w:t>2</w:t>
      </w:r>
      <w:r w:rsidRPr="00B26D72">
        <w:rPr>
          <w:color w:val="000000"/>
        </w:rPr>
        <w:t xml:space="preserve">. Соль кальция была выбрана среди различных солей многовалентных металлов </w:t>
      </w:r>
      <w:proofErr w:type="gramStart"/>
      <w:r w:rsidRPr="00B26D72">
        <w:rPr>
          <w:color w:val="000000"/>
        </w:rPr>
        <w:t>из-за</w:t>
      </w:r>
      <w:proofErr w:type="gramEnd"/>
      <w:r w:rsidRPr="00B26D72">
        <w:rPr>
          <w:color w:val="000000"/>
        </w:rPr>
        <w:t xml:space="preserve"> </w:t>
      </w:r>
      <w:proofErr w:type="gramStart"/>
      <w:r w:rsidRPr="00B26D72">
        <w:rPr>
          <w:color w:val="000000"/>
        </w:rPr>
        <w:t>ее</w:t>
      </w:r>
      <w:proofErr w:type="gramEnd"/>
      <w:r w:rsidRPr="00B26D72">
        <w:rPr>
          <w:color w:val="000000"/>
        </w:rPr>
        <w:t xml:space="preserve"> </w:t>
      </w:r>
      <w:proofErr w:type="spellStart"/>
      <w:r w:rsidRPr="00B26D72">
        <w:rPr>
          <w:color w:val="000000"/>
        </w:rPr>
        <w:t>биосовместимости</w:t>
      </w:r>
      <w:proofErr w:type="spellEnd"/>
      <w:r w:rsidRPr="00B26D72">
        <w:rPr>
          <w:color w:val="000000"/>
        </w:rPr>
        <w:t xml:space="preserve">. Исследование сосредоточено в основном на двух аспектах: (1) выявление взаимодействия между двухвалентными ионами кальция и карбоксильными группами </w:t>
      </w:r>
      <w:proofErr w:type="spellStart"/>
      <w:r w:rsidRPr="00B26D72">
        <w:rPr>
          <w:color w:val="000000"/>
        </w:rPr>
        <w:t>нанокристаллов</w:t>
      </w:r>
      <w:proofErr w:type="spellEnd"/>
      <w:r w:rsidRPr="00B26D72">
        <w:rPr>
          <w:color w:val="000000"/>
        </w:rPr>
        <w:t xml:space="preserve"> и его влияние на реологические </w:t>
      </w:r>
      <w:proofErr w:type="gramStart"/>
      <w:r w:rsidRPr="00B26D72">
        <w:rPr>
          <w:color w:val="000000"/>
        </w:rPr>
        <w:t>свойства</w:t>
      </w:r>
      <w:proofErr w:type="gramEnd"/>
      <w:r w:rsidRPr="00B26D72">
        <w:rPr>
          <w:color w:val="000000"/>
        </w:rPr>
        <w:t xml:space="preserve"> и структуру и (2) изучение обратимости образования геля. Исследование демонстрирует, что ионы кальция не только экранируют электростатическое отталкивание, но и сшивают </w:t>
      </w:r>
      <w:proofErr w:type="spellStart"/>
      <w:r w:rsidRPr="00B26D72">
        <w:rPr>
          <w:color w:val="000000"/>
        </w:rPr>
        <w:t>нанокристаллы</w:t>
      </w:r>
      <w:proofErr w:type="spellEnd"/>
      <w:r w:rsidRPr="00B26D72">
        <w:rPr>
          <w:color w:val="000000"/>
        </w:rPr>
        <w:t xml:space="preserve">. Сшивание гелей обратимо, поскольку они могут быть разрушены сдвиговыми силами, а затем быстро </w:t>
      </w:r>
      <w:r w:rsidR="00DF20B1" w:rsidRPr="00B26D72">
        <w:rPr>
          <w:color w:val="000000"/>
        </w:rPr>
        <w:t>восстановлены</w:t>
      </w:r>
      <w:r w:rsidRPr="00B26D72">
        <w:rPr>
          <w:color w:val="000000"/>
        </w:rPr>
        <w:t xml:space="preserve"> до 90% своей первоначальной вязкости при снижении скорости сдвига, что крайне желательно для различных применений, например в 3</w:t>
      </w:r>
      <w:r w:rsidRPr="00B26D72">
        <w:rPr>
          <w:color w:val="000000"/>
          <w:lang w:val="en-US"/>
        </w:rPr>
        <w:t>D</w:t>
      </w:r>
      <w:r w:rsidRPr="00B26D72">
        <w:rPr>
          <w:color w:val="000000"/>
        </w:rPr>
        <w:t xml:space="preserve">-печати. </w:t>
      </w:r>
    </w:p>
    <w:p w14:paraId="12D594CB" w14:textId="77777777" w:rsidR="00B26D72" w:rsidRDefault="00B26D72" w:rsidP="00B26D72">
      <w:pPr>
        <w:spacing w:line="360" w:lineRule="auto"/>
        <w:ind w:firstLine="708"/>
        <w:jc w:val="both"/>
        <w:rPr>
          <w:b/>
          <w:color w:val="000000" w:themeColor="text1"/>
        </w:rPr>
      </w:pPr>
    </w:p>
    <w:p w14:paraId="1DA7EAF1" w14:textId="77777777" w:rsidR="00B26D72" w:rsidRDefault="00B26D72" w:rsidP="00B26D72">
      <w:pPr>
        <w:spacing w:line="360" w:lineRule="auto"/>
        <w:ind w:firstLine="708"/>
        <w:jc w:val="both"/>
        <w:rPr>
          <w:b/>
          <w:color w:val="000000" w:themeColor="text1"/>
        </w:rPr>
      </w:pPr>
      <w:r w:rsidRPr="00855F89">
        <w:rPr>
          <w:b/>
          <w:color w:val="000000" w:themeColor="text1"/>
        </w:rPr>
        <w:t>Благодарно</w:t>
      </w:r>
      <w:r>
        <w:rPr>
          <w:b/>
          <w:color w:val="000000" w:themeColor="text1"/>
        </w:rPr>
        <w:t>сть</w:t>
      </w:r>
    </w:p>
    <w:p w14:paraId="4DECDC8B" w14:textId="45DF34B1" w:rsidR="00B26D72" w:rsidRPr="00B26D72" w:rsidRDefault="00B26D72" w:rsidP="00B26D72">
      <w:pPr>
        <w:spacing w:line="360" w:lineRule="auto"/>
        <w:jc w:val="both"/>
        <w:rPr>
          <w:i/>
          <w:color w:val="000000" w:themeColor="text1"/>
        </w:rPr>
      </w:pPr>
      <w:r w:rsidRPr="00B26D72">
        <w:rPr>
          <w:i/>
          <w:color w:val="000000" w:themeColor="text1"/>
        </w:rPr>
        <w:t xml:space="preserve">Работа выполнена при финансовой поддержке Российского научного фонда </w:t>
      </w:r>
      <w:r>
        <w:rPr>
          <w:i/>
          <w:color w:val="000000" w:themeColor="text1"/>
        </w:rPr>
        <w:t xml:space="preserve">        </w:t>
      </w:r>
      <w:r w:rsidRPr="00B26D72">
        <w:rPr>
          <w:i/>
          <w:color w:val="000000" w:themeColor="text1"/>
        </w:rPr>
        <w:t>(проект № 23-13-00177)</w:t>
      </w:r>
    </w:p>
    <w:p w14:paraId="68CD0E3B" w14:textId="77777777" w:rsidR="00B26D72" w:rsidRPr="00B26D72" w:rsidRDefault="00B26D72" w:rsidP="00B2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B26D72" w:rsidRPr="00B26D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0E67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93905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26D72"/>
    <w:rsid w:val="00BF36F8"/>
    <w:rsid w:val="00BF4622"/>
    <w:rsid w:val="00C844E2"/>
    <w:rsid w:val="00CD00B1"/>
    <w:rsid w:val="00D22306"/>
    <w:rsid w:val="00D42542"/>
    <w:rsid w:val="00D8121C"/>
    <w:rsid w:val="00DF20B1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6D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D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6D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D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4782A-929F-4FBC-AAAB-1889BDEB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2024-12-16T00:35:00Z</dcterms:created>
  <dcterms:modified xsi:type="dcterms:W3CDTF">2025-03-03T11:31:00Z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