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9397D33" w:rsidR="00130241" w:rsidRDefault="00BA65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Синтез гидрофильных полимерных </w:t>
      </w:r>
      <w:proofErr w:type="spellStart"/>
      <w:r>
        <w:rPr>
          <w:b/>
          <w:color w:val="000000"/>
        </w:rPr>
        <w:t>лигандов</w:t>
      </w:r>
      <w:proofErr w:type="spellEnd"/>
      <w:r>
        <w:rPr>
          <w:b/>
          <w:color w:val="000000"/>
        </w:rPr>
        <w:t xml:space="preserve"> для стабилизации полупроводниковых квантовых точек </w:t>
      </w:r>
      <w:proofErr w:type="spellStart"/>
      <w:r>
        <w:rPr>
          <w:b/>
          <w:color w:val="000000"/>
          <w:lang w:val="en-US"/>
        </w:rPr>
        <w:t>CdSe</w:t>
      </w:r>
      <w:proofErr w:type="spellEnd"/>
      <w:r w:rsidRPr="00BA6562">
        <w:rPr>
          <w:b/>
          <w:color w:val="000000"/>
        </w:rPr>
        <w:t>/</w:t>
      </w:r>
      <w:r>
        <w:rPr>
          <w:b/>
          <w:color w:val="000000"/>
          <w:lang w:val="en-US"/>
        </w:rPr>
        <w:t>ZnS</w:t>
      </w:r>
    </w:p>
    <w:p w14:paraId="00000002" w14:textId="334A0F0C" w:rsidR="00130241" w:rsidRPr="0013567C" w:rsidRDefault="002427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Бугаков</w:t>
      </w:r>
      <w:proofErr w:type="spellEnd"/>
      <w:r>
        <w:rPr>
          <w:b/>
          <w:i/>
          <w:color w:val="000000"/>
        </w:rPr>
        <w:t xml:space="preserve"> С.Д.</w:t>
      </w:r>
      <w:r w:rsidR="00765D70" w:rsidRPr="00765D70">
        <w:rPr>
          <w:b/>
          <w:i/>
          <w:color w:val="000000"/>
          <w:vertAlign w:val="superscript"/>
        </w:rPr>
        <w:t xml:space="preserve"> </w:t>
      </w:r>
      <w:r w:rsidR="00765D70" w:rsidRPr="004A2725">
        <w:rPr>
          <w:b/>
          <w:i/>
          <w:color w:val="000000"/>
          <w:vertAlign w:val="superscript"/>
        </w:rPr>
        <w:t>1</w:t>
      </w:r>
      <w:r w:rsidR="0074423E">
        <w:rPr>
          <w:b/>
          <w:i/>
          <w:color w:val="000000"/>
        </w:rPr>
        <w:t>,</w:t>
      </w:r>
      <w:r w:rsidR="0074423E" w:rsidRPr="0074423E">
        <w:t xml:space="preserve"> </w:t>
      </w:r>
      <w:proofErr w:type="spellStart"/>
      <w:r w:rsidR="0074423E">
        <w:rPr>
          <w:b/>
          <w:i/>
          <w:color w:val="000000"/>
        </w:rPr>
        <w:t>Отмахова</w:t>
      </w:r>
      <w:proofErr w:type="spellEnd"/>
      <w:r w:rsidR="0074423E">
        <w:rPr>
          <w:b/>
          <w:i/>
          <w:color w:val="000000"/>
        </w:rPr>
        <w:t xml:space="preserve"> О.А.</w:t>
      </w:r>
      <w:r w:rsidR="004A2725" w:rsidRPr="004A2725">
        <w:rPr>
          <w:b/>
          <w:i/>
          <w:color w:val="000000"/>
          <w:vertAlign w:val="superscript"/>
        </w:rPr>
        <w:t>2</w:t>
      </w:r>
    </w:p>
    <w:p w14:paraId="00000003" w14:textId="607394CE" w:rsidR="00130241" w:rsidRDefault="002427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2</w:t>
      </w:r>
      <w:r w:rsidR="00EB1F49">
        <w:rPr>
          <w:i/>
          <w:color w:val="000000"/>
        </w:rPr>
        <w:t xml:space="preserve"> курс</w:t>
      </w:r>
      <w:r>
        <w:rPr>
          <w:i/>
          <w:color w:val="000000"/>
        </w:rPr>
        <w:t>а</w:t>
      </w:r>
      <w:r w:rsidR="00EB1F49">
        <w:rPr>
          <w:i/>
          <w:color w:val="000000"/>
        </w:rPr>
        <w:t xml:space="preserve"> специалитета </w:t>
      </w:r>
    </w:p>
    <w:p w14:paraId="6589F85C" w14:textId="06D77A34" w:rsidR="004A2725" w:rsidRDefault="00EB1F49" w:rsidP="004A27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</w:p>
    <w:p w14:paraId="00000005" w14:textId="7909C500" w:rsidR="00130241" w:rsidRPr="000E334E" w:rsidRDefault="004A2725" w:rsidP="004A27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ФФФХИ</w:t>
      </w:r>
      <w:r w:rsidR="00EB1F49">
        <w:rPr>
          <w:i/>
          <w:color w:val="000000"/>
        </w:rPr>
        <w:t>, Москва, Россия</w:t>
      </w:r>
    </w:p>
    <w:p w14:paraId="00000007" w14:textId="70542B32" w:rsidR="00130241" w:rsidRPr="000E334E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4A2725" w:rsidRPr="004A2725">
        <w:rPr>
          <w:i/>
          <w:color w:val="000000"/>
        </w:rPr>
        <w:t>Институт нефтехимического синтеза имени А.В. Топчиева РАН, Москва, Россия</w:t>
      </w:r>
      <w:r w:rsidR="004A2725" w:rsidRPr="004A2725">
        <w:rPr>
          <w:i/>
          <w:color w:val="000000"/>
          <w:highlight w:val="yellow"/>
        </w:rPr>
        <w:t xml:space="preserve"> </w:t>
      </w:r>
    </w:p>
    <w:p w14:paraId="00000008" w14:textId="086615B3" w:rsidR="00130241" w:rsidRPr="00023F3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023F34">
        <w:rPr>
          <w:i/>
          <w:color w:val="000000"/>
          <w:lang w:val="en-US"/>
        </w:rPr>
        <w:t>E</w:t>
      </w:r>
      <w:r w:rsidR="003B76D6" w:rsidRPr="00023F34">
        <w:rPr>
          <w:i/>
          <w:color w:val="000000"/>
          <w:lang w:val="en-US"/>
        </w:rPr>
        <w:t>-</w:t>
      </w:r>
      <w:r w:rsidRPr="00023F34">
        <w:rPr>
          <w:i/>
          <w:color w:val="000000"/>
          <w:lang w:val="en-US"/>
        </w:rPr>
        <w:t xml:space="preserve">mail: </w:t>
      </w:r>
      <w:r w:rsidR="00023F34" w:rsidRPr="00023F34">
        <w:rPr>
          <w:u w:val="single"/>
          <w:lang w:val="en-US"/>
        </w:rPr>
        <w:t>semyon.bugakov</w:t>
      </w:r>
      <w:r w:rsidR="004A2725" w:rsidRPr="00023F34">
        <w:rPr>
          <w:u w:val="single"/>
          <w:lang w:val="en-US"/>
        </w:rPr>
        <w:t>@gmail.com</w:t>
      </w:r>
    </w:p>
    <w:p w14:paraId="5608A2A2" w14:textId="454DCF81" w:rsidR="009061C3" w:rsidRPr="00F63334" w:rsidRDefault="00BA6562" w:rsidP="00BA6562">
      <w:pPr>
        <w:ind w:firstLine="567"/>
        <w:jc w:val="both"/>
        <w:rPr>
          <w:rStyle w:val="hwtze"/>
        </w:rPr>
      </w:pPr>
      <w:r>
        <w:t>Одним</w:t>
      </w:r>
      <w:r w:rsidRPr="00F63334">
        <w:t xml:space="preserve"> из развивающихся направлений современной науки о материалах </w:t>
      </w:r>
      <w:r>
        <w:t>является создание</w:t>
      </w:r>
      <w:r w:rsidRPr="00F63334">
        <w:t xml:space="preserve"> композиционных систем </w:t>
      </w:r>
      <w:r>
        <w:t>на основе наночастиц</w:t>
      </w:r>
      <w:r w:rsidRPr="00F63334">
        <w:t xml:space="preserve">. Среди </w:t>
      </w:r>
      <w:r>
        <w:t>которых</w:t>
      </w:r>
      <w:r w:rsidRPr="00F63334">
        <w:t>, особое место занимают полупроводниковые квантовые точки (КТ)</w:t>
      </w:r>
      <w:r>
        <w:t xml:space="preserve">, основные свойства которых </w:t>
      </w:r>
      <w:r w:rsidRPr="00F63334">
        <w:t xml:space="preserve">связаны с квантово-размерным эффектом, когда оптические и электронные свойства зависят от размеров </w:t>
      </w:r>
      <w:proofErr w:type="spellStart"/>
      <w:r w:rsidRPr="00F63334">
        <w:t>нанокристаллов</w:t>
      </w:r>
      <w:proofErr w:type="spellEnd"/>
      <w:r w:rsidRPr="00F63334">
        <w:t>. Как следствие мо</w:t>
      </w:r>
      <w:r w:rsidR="000544BE">
        <w:t>жно осуществлять</w:t>
      </w:r>
      <w:r w:rsidRPr="00F63334">
        <w:t xml:space="preserve"> </w:t>
      </w:r>
      <w:r w:rsidR="009061C3">
        <w:t xml:space="preserve">настройку </w:t>
      </w:r>
      <w:r w:rsidR="000544BE">
        <w:t>длины</w:t>
      </w:r>
      <w:r w:rsidRPr="00F63334">
        <w:t xml:space="preserve"> волны поглощения и из</w:t>
      </w:r>
      <w:r w:rsidR="009061C3">
        <w:t>лучен</w:t>
      </w:r>
      <w:r w:rsidR="000544BE">
        <w:t>ия, варьируя</w:t>
      </w:r>
      <w:r w:rsidR="009061C3">
        <w:t xml:space="preserve"> размеры КТ, что</w:t>
      </w:r>
      <w:r w:rsidRPr="00F63334">
        <w:t xml:space="preserve"> позволяет им быть</w:t>
      </w:r>
      <w:r w:rsidRPr="00F63334">
        <w:rPr>
          <w:color w:val="C00000"/>
        </w:rPr>
        <w:t xml:space="preserve"> </w:t>
      </w:r>
      <w:r w:rsidRPr="00F63334">
        <w:t>полезными объектами для использования в светоизлучающих диодах, диспле</w:t>
      </w:r>
      <w:r w:rsidR="009061C3">
        <w:t>ях</w:t>
      </w:r>
      <w:r w:rsidR="00023F34">
        <w:t>,</w:t>
      </w:r>
      <w:r w:rsidR="009061C3">
        <w:t xml:space="preserve"> лазерах, солнечных батареях. </w:t>
      </w:r>
      <w:r w:rsidRPr="00F63334">
        <w:t>Вместе с тем, химическое строен</w:t>
      </w:r>
      <w:r w:rsidR="009061C3">
        <w:t xml:space="preserve">ие </w:t>
      </w:r>
      <w:proofErr w:type="spellStart"/>
      <w:r w:rsidR="009061C3">
        <w:t>лигандов</w:t>
      </w:r>
      <w:proofErr w:type="spellEnd"/>
      <w:r w:rsidRPr="00F63334">
        <w:t xml:space="preserve">, стабилизирующих </w:t>
      </w:r>
      <w:r w:rsidR="009061C3">
        <w:t xml:space="preserve">поверхность </w:t>
      </w:r>
      <w:r w:rsidRPr="00F63334">
        <w:t xml:space="preserve">КТ, в существенной степени определяет их способность находиться в различных средах, а именно, либо в золях органических растворителей, либо в водных средах. </w:t>
      </w:r>
      <w:r w:rsidR="009061C3">
        <w:t xml:space="preserve">Гидрофильные КТ </w:t>
      </w:r>
      <w:r w:rsidRPr="00F63334">
        <w:t xml:space="preserve">могут рассматриваться с точки зрения использования их </w:t>
      </w:r>
      <w:r w:rsidR="009061C3" w:rsidRPr="00F63334">
        <w:rPr>
          <w:rStyle w:val="hwtze"/>
        </w:rPr>
        <w:t>с биосистемами для биотехнологических и биомедицинских целей</w:t>
      </w:r>
      <w:r w:rsidR="009061C3">
        <w:rPr>
          <w:rStyle w:val="hwtze"/>
        </w:rPr>
        <w:t>.</w:t>
      </w:r>
      <w:r w:rsidR="009061C3" w:rsidRPr="00F63334">
        <w:t xml:space="preserve"> </w:t>
      </w:r>
      <w:r w:rsidRPr="00F63334">
        <w:rPr>
          <w:rStyle w:val="hwtze"/>
        </w:rPr>
        <w:t xml:space="preserve">В этой связи особенно важно расширение круга </w:t>
      </w:r>
      <w:proofErr w:type="spellStart"/>
      <w:r w:rsidRPr="00F63334">
        <w:rPr>
          <w:rStyle w:val="hwtze"/>
        </w:rPr>
        <w:t>лигандов</w:t>
      </w:r>
      <w:proofErr w:type="spellEnd"/>
      <w:r w:rsidRPr="00F63334">
        <w:rPr>
          <w:rStyle w:val="hwtze"/>
        </w:rPr>
        <w:t xml:space="preserve"> и упрощение структур полимера, обеспечивающих высокое </w:t>
      </w:r>
      <w:r w:rsidR="009061C3">
        <w:rPr>
          <w:rStyle w:val="hwtze"/>
        </w:rPr>
        <w:t>сродство КТ к водным растворам.</w:t>
      </w:r>
    </w:p>
    <w:p w14:paraId="25470881" w14:textId="77777777" w:rsidR="006D03A3" w:rsidRDefault="009061C3" w:rsidP="00974C92">
      <w:pPr>
        <w:ind w:firstLine="567"/>
        <w:jc w:val="both"/>
      </w:pPr>
      <w:r>
        <w:t xml:space="preserve">В работе проведен синтез гидрофобных квантовых точек </w:t>
      </w:r>
      <w:proofErr w:type="spellStart"/>
      <w:r>
        <w:rPr>
          <w:lang w:val="en-US"/>
        </w:rPr>
        <w:t>CdSe</w:t>
      </w:r>
      <w:proofErr w:type="spellEnd"/>
      <w:r w:rsidRPr="009061C3">
        <w:t>/</w:t>
      </w:r>
      <w:r>
        <w:rPr>
          <w:lang w:val="en-US"/>
        </w:rPr>
        <w:t>ZnS</w:t>
      </w:r>
      <w:r>
        <w:t>, высокотемпературным одностадийным методом, позволя</w:t>
      </w:r>
      <w:r w:rsidR="00974C92">
        <w:t>ющим получить наночастицы с узким</w:t>
      </w:r>
      <w:r>
        <w:t xml:space="preserve"> </w:t>
      </w:r>
      <w:r w:rsidR="00974C92">
        <w:t>распределением</w:t>
      </w:r>
      <w:r>
        <w:t xml:space="preserve"> по размеру</w:t>
      </w:r>
      <w:r w:rsidR="00974C92">
        <w:t xml:space="preserve"> и высоким квантовым выходом люминесценции. Для перевода КТ в водорастворимое состояние </w:t>
      </w:r>
      <w:r w:rsidR="00974C92" w:rsidRPr="00F63334">
        <w:t xml:space="preserve">синтезированы гидрофильные гомо- и сополимер на основе 2-диметиламиноэтилметакрилата методом радикальной полимеризации с обратимой передачей цепи (ОПЦ). </w:t>
      </w:r>
    </w:p>
    <w:p w14:paraId="694015BC" w14:textId="5A8EBAEA" w:rsidR="006D03A3" w:rsidRDefault="006D03A3" w:rsidP="006D03A3">
      <w:pPr>
        <w:ind w:firstLine="567"/>
        <w:jc w:val="center"/>
      </w:pPr>
      <w:r w:rsidRPr="00F63334">
        <w:rPr>
          <w:noProof/>
        </w:rPr>
        <w:drawing>
          <wp:inline distT="0" distB="0" distL="0" distR="0" wp14:anchorId="30A5993F" wp14:editId="1222F371">
            <wp:extent cx="3514725" cy="127923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819" cy="128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99B1B" w14:textId="5D1F6D58" w:rsidR="006D03A3" w:rsidRDefault="006D03A3" w:rsidP="006D03A3">
      <w:pP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Полимеризация </w:t>
      </w:r>
      <w:r w:rsidRPr="00F63334">
        <w:t>2-диметиламиноэтилметакрилата</w:t>
      </w:r>
      <w:r>
        <w:t xml:space="preserve"> методом ОПЦ.</w:t>
      </w:r>
      <w:r>
        <w:rPr>
          <w:color w:val="000000"/>
        </w:rPr>
        <w:t xml:space="preserve"> </w:t>
      </w:r>
    </w:p>
    <w:p w14:paraId="6F579E6A" w14:textId="6442A11B" w:rsidR="00974C92" w:rsidRDefault="00974C92" w:rsidP="00974C92">
      <w:pPr>
        <w:ind w:firstLine="567"/>
        <w:jc w:val="both"/>
      </w:pPr>
      <w:r w:rsidRPr="00F63334">
        <w:t xml:space="preserve">Благодаря присутствию </w:t>
      </w:r>
      <w:proofErr w:type="spellStart"/>
      <w:r w:rsidRPr="00F63334">
        <w:t>тритиокарбонатного</w:t>
      </w:r>
      <w:proofErr w:type="spellEnd"/>
      <w:r w:rsidRPr="00F63334">
        <w:t xml:space="preserve"> остатка ОПЦ-агента на конце полимерных цепей получены функциональные </w:t>
      </w:r>
      <w:r w:rsidR="00B26F92">
        <w:rPr>
          <w:lang w:val="en-US"/>
        </w:rPr>
        <w:t>SH</w:t>
      </w:r>
      <w:r w:rsidRPr="00F63334">
        <w:t xml:space="preserve">-группы для взаимодействия с поверхностью КТ. Для возможности дальнейшей модификации гидрофильных КТ, полимерные </w:t>
      </w:r>
      <w:proofErr w:type="spellStart"/>
      <w:r w:rsidRPr="00F63334">
        <w:t>лиганды</w:t>
      </w:r>
      <w:proofErr w:type="spellEnd"/>
      <w:r w:rsidRPr="00F63334">
        <w:t xml:space="preserve"> дополнительно модифицировались </w:t>
      </w:r>
      <w:r w:rsidRPr="0013567C">
        <w:rPr>
          <w:i/>
        </w:rPr>
        <w:t>трет</w:t>
      </w:r>
      <w:r w:rsidRPr="00F63334">
        <w:t>-</w:t>
      </w:r>
      <w:proofErr w:type="spellStart"/>
      <w:r w:rsidR="0013567C">
        <w:t>б</w:t>
      </w:r>
      <w:r w:rsidRPr="00F63334">
        <w:t>утилакрилатными</w:t>
      </w:r>
      <w:proofErr w:type="spellEnd"/>
      <w:r w:rsidRPr="00F63334">
        <w:t xml:space="preserve"> звеньями, которые гидролизовались до функциональных карбоксильных групп.</w:t>
      </w:r>
      <w:r>
        <w:t xml:space="preserve"> </w:t>
      </w:r>
    </w:p>
    <w:p w14:paraId="57761C3C" w14:textId="0F652E7D" w:rsidR="00974C92" w:rsidRPr="00F63334" w:rsidRDefault="00974C92" w:rsidP="00974C92">
      <w:pPr>
        <w:ind w:firstLine="567"/>
        <w:jc w:val="both"/>
      </w:pPr>
      <w:r w:rsidRPr="00F63334">
        <w:t xml:space="preserve">В работе получены растворимые в водных средах квантовые точки </w:t>
      </w:r>
      <w:proofErr w:type="spellStart"/>
      <w:r w:rsidRPr="00F63334">
        <w:rPr>
          <w:lang w:val="en-US"/>
        </w:rPr>
        <w:t>CdSe</w:t>
      </w:r>
      <w:proofErr w:type="spellEnd"/>
      <w:r w:rsidRPr="00F63334">
        <w:t>/</w:t>
      </w:r>
      <w:r w:rsidRPr="00F63334">
        <w:rPr>
          <w:lang w:val="en-US"/>
        </w:rPr>
        <w:t>ZnS</w:t>
      </w:r>
      <w:r w:rsidRPr="00F63334">
        <w:t xml:space="preserve">, покрытые новыми полимерными </w:t>
      </w:r>
      <w:proofErr w:type="spellStart"/>
      <w:r w:rsidRPr="00F63334">
        <w:t>лигандами</w:t>
      </w:r>
      <w:proofErr w:type="spellEnd"/>
      <w:r w:rsidRPr="00F63334">
        <w:t xml:space="preserve">-стабилизаторами, имеющими несколько активных карбоксильных групп, которые существенно расширяют возможности применения гидрофильных наночастиц. </w:t>
      </w:r>
    </w:p>
    <w:p w14:paraId="69260FEC" w14:textId="77777777" w:rsidR="00974C92" w:rsidRPr="00F63334" w:rsidRDefault="00974C92" w:rsidP="00974C92">
      <w:pPr>
        <w:ind w:firstLine="567"/>
        <w:jc w:val="both"/>
      </w:pPr>
    </w:p>
    <w:p w14:paraId="33157BF0" w14:textId="7B099FF2" w:rsidR="00242745" w:rsidRPr="00344EED" w:rsidRDefault="00242745" w:rsidP="00242745">
      <w:pPr>
        <w:pStyle w:val="paper"/>
        <w:rPr>
          <w:rStyle w:val="a9"/>
          <w:bCs/>
          <w:i/>
          <w:lang w:val="ru-RU"/>
        </w:rPr>
      </w:pPr>
      <w:r w:rsidRPr="006D03A3">
        <w:rPr>
          <w:rFonts w:eastAsiaTheme="minorEastAsia"/>
          <w:i/>
          <w:sz w:val="24"/>
          <w:szCs w:val="24"/>
          <w:lang w:val="ru-RU" w:eastAsia="ru-RU"/>
        </w:rPr>
        <w:t>Исследование выполнено за счет гранта Российского научного фонда № 24-23-00551,</w:t>
      </w:r>
      <w:r w:rsidRPr="006D03A3">
        <w:rPr>
          <w:bCs/>
          <w:i/>
          <w:lang w:val="ru-RU"/>
        </w:rPr>
        <w:t xml:space="preserve"> </w:t>
      </w:r>
      <w:hyperlink r:id="rId7" w:history="1">
        <w:r w:rsidRPr="00344EED">
          <w:rPr>
            <w:rStyle w:val="a9"/>
            <w:bCs/>
            <w:i/>
            <w:lang w:val="ru-RU"/>
          </w:rPr>
          <w:t>https://rscf.ru/project/24-23-005</w:t>
        </w:r>
        <w:r w:rsidRPr="00344EED">
          <w:rPr>
            <w:rStyle w:val="a9"/>
            <w:bCs/>
            <w:i/>
            <w:lang w:val="ru-RU"/>
          </w:rPr>
          <w:t>5</w:t>
        </w:r>
        <w:r w:rsidRPr="00344EED">
          <w:rPr>
            <w:rStyle w:val="a9"/>
            <w:bCs/>
            <w:i/>
            <w:lang w:val="ru-RU"/>
          </w:rPr>
          <w:t>1/</w:t>
        </w:r>
      </w:hyperlink>
    </w:p>
    <w:p w14:paraId="7B672D60" w14:textId="77777777" w:rsidR="005D42CD" w:rsidRDefault="005D42CD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sectPr w:rsidR="005D42C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41"/>
    <w:rsid w:val="00023F34"/>
    <w:rsid w:val="000544BE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3567C"/>
    <w:rsid w:val="001E61C2"/>
    <w:rsid w:val="001F0493"/>
    <w:rsid w:val="0022260A"/>
    <w:rsid w:val="002264EE"/>
    <w:rsid w:val="0023307C"/>
    <w:rsid w:val="00242745"/>
    <w:rsid w:val="00262748"/>
    <w:rsid w:val="0031361E"/>
    <w:rsid w:val="00344EED"/>
    <w:rsid w:val="00391C38"/>
    <w:rsid w:val="003B76D6"/>
    <w:rsid w:val="003E2601"/>
    <w:rsid w:val="003F4E6B"/>
    <w:rsid w:val="00407216"/>
    <w:rsid w:val="004A26A3"/>
    <w:rsid w:val="004A2725"/>
    <w:rsid w:val="004F0EDF"/>
    <w:rsid w:val="00522BF1"/>
    <w:rsid w:val="00590166"/>
    <w:rsid w:val="005D022B"/>
    <w:rsid w:val="005D42CD"/>
    <w:rsid w:val="005E3D05"/>
    <w:rsid w:val="005E5BE9"/>
    <w:rsid w:val="00602A1C"/>
    <w:rsid w:val="0069427D"/>
    <w:rsid w:val="006D03A3"/>
    <w:rsid w:val="006F7A19"/>
    <w:rsid w:val="007213E1"/>
    <w:rsid w:val="0074423E"/>
    <w:rsid w:val="00765D70"/>
    <w:rsid w:val="00775389"/>
    <w:rsid w:val="00797838"/>
    <w:rsid w:val="007C36D8"/>
    <w:rsid w:val="007F2744"/>
    <w:rsid w:val="00851AB5"/>
    <w:rsid w:val="008931BE"/>
    <w:rsid w:val="008C67E3"/>
    <w:rsid w:val="008F69DB"/>
    <w:rsid w:val="009061C3"/>
    <w:rsid w:val="00914205"/>
    <w:rsid w:val="00921D45"/>
    <w:rsid w:val="009426C0"/>
    <w:rsid w:val="0094652F"/>
    <w:rsid w:val="00974C92"/>
    <w:rsid w:val="00980A65"/>
    <w:rsid w:val="009A66DB"/>
    <w:rsid w:val="009B2F80"/>
    <w:rsid w:val="009B3300"/>
    <w:rsid w:val="009F3380"/>
    <w:rsid w:val="00A02163"/>
    <w:rsid w:val="00A314FE"/>
    <w:rsid w:val="00AD7380"/>
    <w:rsid w:val="00B076C3"/>
    <w:rsid w:val="00B11A28"/>
    <w:rsid w:val="00B26F92"/>
    <w:rsid w:val="00BA6562"/>
    <w:rsid w:val="00BF36F8"/>
    <w:rsid w:val="00BF4622"/>
    <w:rsid w:val="00C844E2"/>
    <w:rsid w:val="00CD00B1"/>
    <w:rsid w:val="00D22306"/>
    <w:rsid w:val="00D42542"/>
    <w:rsid w:val="00D8121C"/>
    <w:rsid w:val="00E22189"/>
    <w:rsid w:val="00E4703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35A8A5F9-DBAC-4AA6-B8B9-33913255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A656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6562"/>
    <w:rPr>
      <w:rFonts w:ascii="Tahoma" w:eastAsia="Times New Roman" w:hAnsi="Tahoma" w:cs="Tahoma"/>
      <w:sz w:val="16"/>
      <w:szCs w:val="16"/>
    </w:rPr>
  </w:style>
  <w:style w:type="character" w:customStyle="1" w:styleId="hwtze">
    <w:name w:val="hwtze"/>
    <w:basedOn w:val="a0"/>
    <w:rsid w:val="00BA6562"/>
  </w:style>
  <w:style w:type="character" w:customStyle="1" w:styleId="rynqvb">
    <w:name w:val="rynqvb"/>
    <w:basedOn w:val="a0"/>
    <w:rsid w:val="00BA6562"/>
  </w:style>
  <w:style w:type="paragraph" w:customStyle="1" w:styleId="paper">
    <w:name w:val="paper"/>
    <w:basedOn w:val="a"/>
    <w:uiPriority w:val="99"/>
    <w:rsid w:val="00242745"/>
    <w:pPr>
      <w:jc w:val="lowKashida"/>
    </w:pPr>
    <w:rPr>
      <w:sz w:val="22"/>
      <w:szCs w:val="22"/>
      <w:lang w:val="en-US" w:eastAsia="en-US"/>
    </w:rPr>
  </w:style>
  <w:style w:type="character" w:styleId="ad">
    <w:name w:val="FollowedHyperlink"/>
    <w:basedOn w:val="a0"/>
    <w:uiPriority w:val="99"/>
    <w:semiHidden/>
    <w:unhideWhenUsed/>
    <w:rsid w:val="00344EED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344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scf.ru/project/24-23-0055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95C7AC-4D4B-40D1-9243-A65E4EF3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csbalace</dc:creator>
  <cp:keywords/>
  <dc:description/>
  <cp:lastModifiedBy>csbalace</cp:lastModifiedBy>
  <cp:revision>6</cp:revision>
  <dcterms:created xsi:type="dcterms:W3CDTF">2024-12-16T00:35:00Z</dcterms:created>
  <dcterms:modified xsi:type="dcterms:W3CDTF">2025-03-09T16:51:00Z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