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4C1B7" w14:textId="17424260" w:rsidR="00554FD6" w:rsidRDefault="00554FD6" w:rsidP="0094531D">
      <w:pPr>
        <w:jc w:val="center"/>
        <w:rPr>
          <w:b/>
          <w:bCs/>
        </w:rPr>
      </w:pPr>
      <w:r w:rsidRPr="00DC2196">
        <w:rPr>
          <w:b/>
          <w:bCs/>
        </w:rPr>
        <w:t>Физико-химические аспекты термоокислительной стабильности композитов на основе эпоксидной смолы и модифицирующих добавок</w:t>
      </w:r>
    </w:p>
    <w:p w14:paraId="700D923A" w14:textId="08427D40" w:rsidR="00554FD6" w:rsidRPr="004D7958" w:rsidRDefault="00554FD6" w:rsidP="00554FD6">
      <w:pPr>
        <w:jc w:val="center"/>
        <w:rPr>
          <w:b/>
          <w:i/>
          <w:color w:val="000000"/>
          <w:vertAlign w:val="superscript"/>
        </w:rPr>
      </w:pPr>
      <w:proofErr w:type="spellStart"/>
      <w:r w:rsidRPr="004D7958">
        <w:rPr>
          <w:b/>
          <w:i/>
          <w:color w:val="000000"/>
        </w:rPr>
        <w:t>Наймушина</w:t>
      </w:r>
      <w:proofErr w:type="spellEnd"/>
      <w:r w:rsidRPr="004D7958">
        <w:rPr>
          <w:b/>
          <w:i/>
          <w:color w:val="000000"/>
        </w:rPr>
        <w:t xml:space="preserve"> Д.Е.</w:t>
      </w:r>
      <w:r w:rsidRPr="00F23939">
        <w:rPr>
          <w:b/>
          <w:i/>
          <w:color w:val="000000"/>
          <w:vertAlign w:val="superscript"/>
        </w:rPr>
        <w:t>1</w:t>
      </w:r>
      <w:r w:rsidRPr="004D7958">
        <w:rPr>
          <w:b/>
          <w:i/>
          <w:color w:val="000000"/>
        </w:rPr>
        <w:t xml:space="preserve">, </w:t>
      </w:r>
      <w:proofErr w:type="spellStart"/>
      <w:r w:rsidR="006560D7">
        <w:rPr>
          <w:b/>
          <w:i/>
          <w:color w:val="000000"/>
        </w:rPr>
        <w:t>Беличко</w:t>
      </w:r>
      <w:proofErr w:type="spellEnd"/>
      <w:r w:rsidR="006560D7">
        <w:rPr>
          <w:b/>
          <w:i/>
          <w:color w:val="000000"/>
        </w:rPr>
        <w:t xml:space="preserve"> Д.Р.</w:t>
      </w:r>
      <w:r w:rsidR="00F23939" w:rsidRPr="00F23939">
        <w:rPr>
          <w:b/>
          <w:i/>
          <w:color w:val="000000"/>
          <w:vertAlign w:val="superscript"/>
        </w:rPr>
        <w:t>1</w:t>
      </w:r>
      <w:r w:rsidR="006560D7">
        <w:rPr>
          <w:b/>
          <w:i/>
          <w:color w:val="000000"/>
        </w:rPr>
        <w:t xml:space="preserve">, </w:t>
      </w:r>
      <w:r w:rsidR="006560D7" w:rsidRPr="004D7958">
        <w:rPr>
          <w:b/>
          <w:i/>
          <w:color w:val="000000"/>
        </w:rPr>
        <w:t>Лыга Р.И.</w:t>
      </w:r>
      <w:r w:rsidR="00F23939">
        <w:rPr>
          <w:b/>
          <w:i/>
          <w:color w:val="000000"/>
          <w:vertAlign w:val="superscript"/>
        </w:rPr>
        <w:t>2</w:t>
      </w:r>
    </w:p>
    <w:p w14:paraId="53AFB281" w14:textId="1CE7511A" w:rsidR="00554FD6" w:rsidRPr="004D7958" w:rsidRDefault="006560D7" w:rsidP="00554F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Инженер-исследователь</w:t>
      </w:r>
    </w:p>
    <w:p w14:paraId="49F34BD9" w14:textId="7AAAD36B" w:rsidR="006560D7" w:rsidRDefault="006560D7" w:rsidP="006560D7">
      <w:pPr>
        <w:jc w:val="center"/>
        <w:rPr>
          <w:i/>
          <w:iCs/>
        </w:rPr>
      </w:pPr>
      <w:r>
        <w:rPr>
          <w:i/>
          <w:iCs/>
          <w:vertAlign w:val="superscript"/>
        </w:rPr>
        <w:t>1</w:t>
      </w:r>
      <w:r>
        <w:rPr>
          <w:i/>
          <w:iCs/>
        </w:rPr>
        <w:t>Донецкий физико-технический институт им. А.А. Галкина, Донецк, Россия</w:t>
      </w:r>
    </w:p>
    <w:p w14:paraId="398875DC" w14:textId="1E5C67C7" w:rsidR="006560D7" w:rsidRPr="004D7958" w:rsidRDefault="00F23939" w:rsidP="006560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rFonts w:eastAsia="Calibri"/>
          <w:i/>
          <w:vertAlign w:val="superscript"/>
        </w:rPr>
        <w:t>2</w:t>
      </w:r>
      <w:r w:rsidR="006560D7" w:rsidRPr="004D7958">
        <w:rPr>
          <w:rFonts w:eastAsia="Calibri"/>
          <w:i/>
        </w:rPr>
        <w:t>Донецкий государственный университет, химический факультет, Донецк,</w:t>
      </w:r>
      <w:r w:rsidR="006560D7" w:rsidRPr="004D7958">
        <w:rPr>
          <w:i/>
          <w:color w:val="000000"/>
        </w:rPr>
        <w:t xml:space="preserve"> Россия</w:t>
      </w:r>
    </w:p>
    <w:p w14:paraId="15B1A22B" w14:textId="77777777" w:rsidR="006560D7" w:rsidRPr="00D75859" w:rsidRDefault="006560D7" w:rsidP="006560D7">
      <w:pPr>
        <w:jc w:val="center"/>
        <w:rPr>
          <w:i/>
          <w:color w:val="000000"/>
          <w:u w:val="single"/>
        </w:rPr>
      </w:pPr>
      <w:r w:rsidRPr="00B4031F">
        <w:rPr>
          <w:i/>
          <w:color w:val="000000"/>
          <w:lang w:val="en-US"/>
        </w:rPr>
        <w:t>E</w:t>
      </w:r>
      <w:r w:rsidRPr="00D75859">
        <w:rPr>
          <w:i/>
          <w:color w:val="000000"/>
        </w:rPr>
        <w:t>-</w:t>
      </w:r>
      <w:r w:rsidRPr="00B4031F">
        <w:rPr>
          <w:i/>
          <w:color w:val="000000"/>
          <w:lang w:val="en-US"/>
        </w:rPr>
        <w:t>mail</w:t>
      </w:r>
      <w:r w:rsidRPr="00D75859">
        <w:rPr>
          <w:i/>
          <w:color w:val="000000"/>
        </w:rPr>
        <w:t xml:space="preserve">: </w:t>
      </w:r>
      <w:proofErr w:type="spellStart"/>
      <w:r w:rsidRPr="000F587A">
        <w:rPr>
          <w:i/>
          <w:color w:val="000000"/>
          <w:u w:val="single"/>
          <w:lang w:val="en-US"/>
        </w:rPr>
        <w:t>musia</w:t>
      </w:r>
      <w:proofErr w:type="spellEnd"/>
      <w:r w:rsidRPr="00D75859">
        <w:rPr>
          <w:i/>
          <w:color w:val="000000"/>
          <w:u w:val="single"/>
        </w:rPr>
        <w:t>.2014@</w:t>
      </w:r>
      <w:proofErr w:type="spellStart"/>
      <w:r w:rsidRPr="000F587A">
        <w:rPr>
          <w:i/>
          <w:color w:val="000000"/>
          <w:u w:val="single"/>
          <w:lang w:val="en-US"/>
        </w:rPr>
        <w:t>yandex</w:t>
      </w:r>
      <w:proofErr w:type="spellEnd"/>
      <w:r w:rsidRPr="00D75859">
        <w:rPr>
          <w:i/>
          <w:color w:val="000000"/>
          <w:u w:val="single"/>
        </w:rPr>
        <w:t>.</w:t>
      </w:r>
      <w:proofErr w:type="spellStart"/>
      <w:r w:rsidRPr="000F587A">
        <w:rPr>
          <w:i/>
          <w:color w:val="000000"/>
          <w:u w:val="single"/>
          <w:lang w:val="en-US"/>
        </w:rPr>
        <w:t>ru</w:t>
      </w:r>
      <w:proofErr w:type="spellEnd"/>
    </w:p>
    <w:p w14:paraId="4048C006" w14:textId="26863401" w:rsidR="00554FD6" w:rsidRPr="00533518" w:rsidRDefault="00554FD6" w:rsidP="00197390">
      <w:pPr>
        <w:pStyle w:val="ac"/>
        <w:spacing w:before="0" w:beforeAutospacing="0" w:after="0" w:afterAutospacing="0"/>
        <w:ind w:firstLine="397"/>
        <w:jc w:val="both"/>
      </w:pPr>
      <w:r w:rsidRPr="003D7E06">
        <w:t xml:space="preserve">В современных материалах </w:t>
      </w:r>
      <w:r w:rsidR="00C84FFF">
        <w:t xml:space="preserve">полимерные </w:t>
      </w:r>
      <w:r w:rsidRPr="003D7E06">
        <w:t>композит</w:t>
      </w:r>
      <w:r w:rsidR="00C84FFF">
        <w:t>ы</w:t>
      </w:r>
      <w:r w:rsidRPr="003D7E06">
        <w:t xml:space="preserve"> занимают ключевую позицию благодаря их высокой удельной прочности, термостойкости и устойчивости к внешним воздействиям. Однако эксплуатация в условиях высоких температур и окислительной среды приводит к термоокислительной деградации, что существенно снижает их </w:t>
      </w:r>
      <w:r w:rsidRPr="00533518">
        <w:t xml:space="preserve">механические и функциональные характеристики. </w:t>
      </w:r>
    </w:p>
    <w:p w14:paraId="6AAFB75D" w14:textId="31800219" w:rsidR="00554FD6" w:rsidRPr="00533518" w:rsidRDefault="00554FD6" w:rsidP="009927AC">
      <w:pPr>
        <w:pStyle w:val="ac"/>
        <w:spacing w:before="0" w:beforeAutospacing="0" w:after="0" w:afterAutospacing="0"/>
        <w:ind w:firstLine="397"/>
        <w:jc w:val="both"/>
      </w:pPr>
      <w:r w:rsidRPr="00533518">
        <w:t xml:space="preserve">Одним из перспективных подходов к повышению термоокислительной стабильности композитных материалов является введение в их состав различных модифицирующих добавок. В частности, оксид кремния (SiO₂) благодаря своим уникальным физико-химическим свойствам играет важную роль в улучшении теплостойкости и барьерных свойств полимерных и керамических матриц. Кроме того, </w:t>
      </w:r>
      <w:r w:rsidR="00F23939">
        <w:t>1,2,3-</w:t>
      </w:r>
      <w:r w:rsidRPr="00533518">
        <w:t>бензотриазол (</w:t>
      </w:r>
      <w:proofErr w:type="gramStart"/>
      <w:r w:rsidR="006560D7">
        <w:t>Б</w:t>
      </w:r>
      <w:proofErr w:type="gramEnd"/>
      <w:r w:rsidRPr="00533518">
        <w:t>TA) известен как эффективный ингибитор коррозии и антиоксидант, который может снижать скорость окислительных процессов в полимерных композитах.</w:t>
      </w:r>
      <w:r w:rsidR="009927AC">
        <w:t xml:space="preserve"> </w:t>
      </w:r>
      <w:r w:rsidRPr="00533518">
        <w:t xml:space="preserve">Данная работа направлена на изучение влияния этих компонентов на характеристики композитов при </w:t>
      </w:r>
      <w:proofErr w:type="spellStart"/>
      <w:r w:rsidRPr="00533518">
        <w:t>термоокислительном</w:t>
      </w:r>
      <w:proofErr w:type="spellEnd"/>
      <w:r w:rsidRPr="00533518">
        <w:t xml:space="preserve"> старении, а также на выявление оптимальных условий их применения для повышения эксплуатационных свойств материалов.</w:t>
      </w:r>
    </w:p>
    <w:p w14:paraId="721A4FB6" w14:textId="248BBBD2" w:rsidR="00554FD6" w:rsidRPr="00533518" w:rsidRDefault="00554FD6" w:rsidP="00197390">
      <w:pPr>
        <w:ind w:firstLine="397"/>
        <w:jc w:val="both"/>
      </w:pPr>
      <w:r w:rsidRPr="00533518">
        <w:t>Для синтеза композитов в</w:t>
      </w:r>
      <w:r w:rsidRPr="00F61DCD">
        <w:t xml:space="preserve"> качестве матричного компонента использовали эпоксидную смолу</w:t>
      </w:r>
      <w:r w:rsidRPr="00533518">
        <w:t xml:space="preserve"> УП-650Т, в которую</w:t>
      </w:r>
      <w:r w:rsidRPr="00F61DCD">
        <w:t xml:space="preserve"> последовательно вводили </w:t>
      </w:r>
      <w:proofErr w:type="spellStart"/>
      <w:r w:rsidRPr="00533518">
        <w:t>полиамин</w:t>
      </w:r>
      <w:proofErr w:type="spellEnd"/>
      <w:r w:rsidRPr="00F61DCD">
        <w:t xml:space="preserve"> </w:t>
      </w:r>
      <w:proofErr w:type="spellStart"/>
      <w:r w:rsidRPr="00F61DCD">
        <w:t>Ancamine</w:t>
      </w:r>
      <w:proofErr w:type="spellEnd"/>
      <w:r w:rsidRPr="00F61DCD">
        <w:t xml:space="preserve"> 2579</w:t>
      </w:r>
      <w:r w:rsidRPr="00533518">
        <w:t xml:space="preserve"> и</w:t>
      </w:r>
      <w:r w:rsidR="00C84FFF">
        <w:t xml:space="preserve"> </w:t>
      </w:r>
      <w:proofErr w:type="spellStart"/>
      <w:r w:rsidR="00C84FFF">
        <w:t>тетраэтоксисилан</w:t>
      </w:r>
      <w:bookmarkStart w:id="0" w:name="_GoBack"/>
      <w:bookmarkEnd w:id="0"/>
      <w:proofErr w:type="spellEnd"/>
      <w:r w:rsidRPr="00533518">
        <w:t xml:space="preserve">. </w:t>
      </w:r>
      <w:r w:rsidR="009927AC" w:rsidRPr="00F61DCD">
        <w:t xml:space="preserve">Количество </w:t>
      </w:r>
      <w:proofErr w:type="spellStart"/>
      <w:r w:rsidR="009927AC" w:rsidRPr="00F61DCD">
        <w:t>алкоксидного</w:t>
      </w:r>
      <w:proofErr w:type="spellEnd"/>
      <w:r w:rsidR="009927AC" w:rsidRPr="00F61DCD">
        <w:t xml:space="preserve"> предшественника рассчитывали исходя из требуем</w:t>
      </w:r>
      <w:r w:rsidR="009927AC">
        <w:t xml:space="preserve">ых </w:t>
      </w:r>
      <w:r w:rsidR="009927AC" w:rsidRPr="00F61DCD">
        <w:t>0,5–10 мас</w:t>
      </w:r>
      <w:r w:rsidR="009927AC" w:rsidRPr="00533518">
        <w:t>с</w:t>
      </w:r>
      <w:r w:rsidR="009927AC" w:rsidRPr="00F61DCD">
        <w:t xml:space="preserve">.% </w:t>
      </w:r>
      <w:proofErr w:type="spellStart"/>
      <w:r w:rsidR="009927AC" w:rsidRPr="00F61DCD">
        <w:t>SiO</w:t>
      </w:r>
      <w:proofErr w:type="spellEnd"/>
      <w:r w:rsidR="009927AC" w:rsidRPr="00F61DCD">
        <w:t xml:space="preserve">₂ в </w:t>
      </w:r>
      <w:r w:rsidR="009927AC">
        <w:t>образцах</w:t>
      </w:r>
      <w:r w:rsidR="009927AC" w:rsidRPr="00F61DCD">
        <w:t>.</w:t>
      </w:r>
      <w:r w:rsidR="009927AC" w:rsidRPr="00533518">
        <w:t xml:space="preserve"> </w:t>
      </w:r>
      <w:r w:rsidR="009927AC">
        <w:t>В состав</w:t>
      </w:r>
      <w:r w:rsidRPr="00F61DCD">
        <w:t xml:space="preserve"> композитов</w:t>
      </w:r>
      <w:r w:rsidR="009927AC">
        <w:t xml:space="preserve"> дополнительно вводили</w:t>
      </w:r>
      <w:r w:rsidRPr="00F61DCD">
        <w:t xml:space="preserve"> БТА (1</w:t>
      </w:r>
      <w:r w:rsidR="00F23939">
        <w:t> </w:t>
      </w:r>
      <w:r w:rsidRPr="00F61DCD">
        <w:t>мас</w:t>
      </w:r>
      <w:r w:rsidRPr="00533518">
        <w:t>с</w:t>
      </w:r>
      <w:r w:rsidRPr="00F61DCD">
        <w:t>.%)</w:t>
      </w:r>
      <w:r w:rsidR="009927AC" w:rsidRPr="009927AC">
        <w:t xml:space="preserve"> </w:t>
      </w:r>
      <w:r w:rsidR="009927AC">
        <w:t>через</w:t>
      </w:r>
      <w:r w:rsidR="009927AC" w:rsidRPr="00F61DCD">
        <w:t xml:space="preserve"> раствор</w:t>
      </w:r>
      <w:r w:rsidR="009927AC">
        <w:t>ение</w:t>
      </w:r>
      <w:r w:rsidR="009927AC" w:rsidRPr="00F61DCD">
        <w:t xml:space="preserve"> </w:t>
      </w:r>
      <w:r w:rsidR="009927AC">
        <w:t xml:space="preserve">его в </w:t>
      </w:r>
      <w:proofErr w:type="gramStart"/>
      <w:r w:rsidR="009927AC">
        <w:t>связующем</w:t>
      </w:r>
      <w:proofErr w:type="gramEnd"/>
      <w:r w:rsidR="009927AC">
        <w:t>.</w:t>
      </w:r>
      <w:r w:rsidRPr="00F61DCD">
        <w:t xml:space="preserve"> </w:t>
      </w:r>
    </w:p>
    <w:p w14:paraId="7670ECA7" w14:textId="7827343A" w:rsidR="00554FD6" w:rsidRPr="00793F6E" w:rsidRDefault="00554FD6" w:rsidP="00197390">
      <w:pPr>
        <w:ind w:firstLine="397"/>
        <w:jc w:val="both"/>
      </w:pPr>
      <w:r w:rsidRPr="00793F6E">
        <w:t xml:space="preserve">В исследованиях термоокислительной деструкции эпоксидно-неорганических композитов установлено, что с увеличением концентрации кремнезема начальная температура </w:t>
      </w:r>
      <w:proofErr w:type="spellStart"/>
      <w:r w:rsidRPr="00793F6E">
        <w:t>термоокислительного</w:t>
      </w:r>
      <w:proofErr w:type="spellEnd"/>
      <w:r w:rsidRPr="00793F6E">
        <w:t xml:space="preserve"> процесса сдвигается в сторону более высоких значений. При содержании 5</w:t>
      </w:r>
      <w:r w:rsidR="00F23939">
        <w:t> </w:t>
      </w:r>
      <w:r w:rsidRPr="00F61DCD">
        <w:t>мас</w:t>
      </w:r>
      <w:r w:rsidRPr="00533518">
        <w:t>с</w:t>
      </w:r>
      <w:r w:rsidRPr="00F61DCD">
        <w:t>.%</w:t>
      </w:r>
      <w:r w:rsidRPr="00793F6E">
        <w:t xml:space="preserve"> SiO</w:t>
      </w:r>
      <w:r w:rsidRPr="00793F6E">
        <w:rPr>
          <w:vertAlign w:val="subscript"/>
        </w:rPr>
        <w:t>2</w:t>
      </w:r>
      <w:r w:rsidRPr="00793F6E">
        <w:t xml:space="preserve"> температура начала </w:t>
      </w:r>
      <w:proofErr w:type="spellStart"/>
      <w:r w:rsidRPr="00793F6E">
        <w:t>термоокислительного</w:t>
      </w:r>
      <w:proofErr w:type="spellEnd"/>
      <w:r w:rsidRPr="00793F6E">
        <w:t xml:space="preserve"> разложения повышается на 27 °C. Температура, при которой теряется половина массы композитных образцов, увеличивается с 280 до 359</w:t>
      </w:r>
      <w:r w:rsidR="00F23939">
        <w:t> </w:t>
      </w:r>
      <w:r w:rsidRPr="00793F6E">
        <w:t>°C, что свидетельствует о значительном повышении термостабильности материалов.</w:t>
      </w:r>
    </w:p>
    <w:p w14:paraId="6533C677" w14:textId="7834B150" w:rsidR="00554FD6" w:rsidRPr="00793F6E" w:rsidRDefault="00554FD6" w:rsidP="00197390">
      <w:pPr>
        <w:suppressAutoHyphens/>
        <w:ind w:firstLine="397"/>
        <w:jc w:val="both"/>
        <w:rPr>
          <w:rFonts w:eastAsiaTheme="minorHAnsi"/>
          <w:lang w:eastAsia="en-US"/>
        </w:rPr>
      </w:pPr>
      <w:r w:rsidRPr="00793F6E">
        <w:t xml:space="preserve">Дополнительное введение бензотриазола в состав </w:t>
      </w:r>
      <w:r w:rsidRPr="00533518">
        <w:t>композитов на основе эпоксидной смолы и неорганического наполнителя</w:t>
      </w:r>
      <w:r w:rsidRPr="00793F6E">
        <w:t xml:space="preserve"> усиливает ингибирующее воздействие кремнезема на процесс термоокислительной деструкции. Скорость самой интенсивной стадии окисления снижается, что указывает на более эффективную стабилизацию материала при повышенных температурах.</w:t>
      </w:r>
      <w:r w:rsidRPr="00533518">
        <w:t xml:space="preserve"> </w:t>
      </w:r>
      <w:r>
        <w:t>А</w:t>
      </w:r>
      <w:r w:rsidRPr="00533518">
        <w:t>вторы исследования объясн</w:t>
      </w:r>
      <w:r w:rsidR="00C84FFF">
        <w:t>яют</w:t>
      </w:r>
      <w:r w:rsidRPr="00533518">
        <w:t xml:space="preserve"> улучшение защитных свойств полимерных композитных покрытий при добавлении БТА взаимодействием </w:t>
      </w:r>
      <w:proofErr w:type="spellStart"/>
      <w:r w:rsidRPr="00533518">
        <w:t>силанольных</w:t>
      </w:r>
      <w:proofErr w:type="spellEnd"/>
      <w:r w:rsidRPr="00533518">
        <w:t xml:space="preserve"> групп органосиланов с молекулами бензотриазола.</w:t>
      </w:r>
    </w:p>
    <w:p w14:paraId="6EEEEB95" w14:textId="6F72EAE6" w:rsidR="00554FD6" w:rsidRPr="00C84FFF" w:rsidRDefault="00554FD6" w:rsidP="00C84FFF">
      <w:pPr>
        <w:ind w:firstLine="397"/>
        <w:jc w:val="both"/>
      </w:pPr>
      <w:r w:rsidRPr="00793F6E">
        <w:t>Кроме того, кремнезем проявляет выраженное антиоксидантное действие в составе эпоксидных композитов. При содержании 10</w:t>
      </w:r>
      <w:r w:rsidR="00F23939">
        <w:t> </w:t>
      </w:r>
      <w:r w:rsidRPr="00F61DCD">
        <w:t>мас</w:t>
      </w:r>
      <w:r w:rsidRPr="00533518">
        <w:t>с</w:t>
      </w:r>
      <w:proofErr w:type="gramStart"/>
      <w:r w:rsidRPr="00F61DCD">
        <w:t>.</w:t>
      </w:r>
      <w:proofErr w:type="gramEnd"/>
      <w:r w:rsidRPr="00F61DCD">
        <w:t>%</w:t>
      </w:r>
      <w:r w:rsidRPr="00793F6E">
        <w:t xml:space="preserve"> </w:t>
      </w:r>
      <w:proofErr w:type="gramStart"/>
      <w:r w:rsidRPr="00793F6E">
        <w:t>д</w:t>
      </w:r>
      <w:proofErr w:type="gramEnd"/>
      <w:r w:rsidRPr="00793F6E">
        <w:t xml:space="preserve">иоксида кремния максимальная скорость высокотемпературного окисления полимерной матрицы кислородом снижается в 5 раз, что </w:t>
      </w:r>
      <w:r w:rsidRPr="00533518">
        <w:t>заметно</w:t>
      </w:r>
      <w:r w:rsidRPr="00793F6E">
        <w:t xml:space="preserve"> улучшает термостабильность полимеров.</w:t>
      </w:r>
      <w:r w:rsidRPr="00533518">
        <w:t xml:space="preserve"> </w:t>
      </w:r>
      <w:r w:rsidRPr="00533518">
        <w:rPr>
          <w:noProof/>
        </w:rPr>
        <w:t xml:space="preserve">Такое влияние БТА согласуется с результатами термомеханического анализа, которые продемонстрировали снижение температуры стеклования композитов в присутствии бензотриазола, и, соответственно, уменьшение густоты сшивки полимерной матрицы. </w:t>
      </w:r>
    </w:p>
    <w:p w14:paraId="37E3E496" w14:textId="6F8ED7A6" w:rsidR="00B25964" w:rsidRPr="009927AC" w:rsidRDefault="00554FD6" w:rsidP="009927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</w:rPr>
      </w:pPr>
      <w:r w:rsidRPr="0005692D">
        <w:rPr>
          <w:i/>
          <w:shd w:val="clear" w:color="auto" w:fill="FFFFFF"/>
        </w:rPr>
        <w:t xml:space="preserve">Исследование выполнено в рамках государственного задания </w:t>
      </w:r>
      <w:proofErr w:type="spellStart"/>
      <w:r w:rsidR="009927AC">
        <w:rPr>
          <w:i/>
          <w:shd w:val="clear" w:color="auto" w:fill="FFFFFF"/>
        </w:rPr>
        <w:t>ДонГУ</w:t>
      </w:r>
      <w:proofErr w:type="spellEnd"/>
      <w:r w:rsidR="009927AC">
        <w:rPr>
          <w:i/>
          <w:shd w:val="clear" w:color="auto" w:fill="FFFFFF"/>
        </w:rPr>
        <w:t xml:space="preserve"> </w:t>
      </w:r>
      <w:r w:rsidRPr="0005692D">
        <w:rPr>
          <w:i/>
          <w:shd w:val="clear" w:color="auto" w:fill="FFFFFF"/>
        </w:rPr>
        <w:t xml:space="preserve">(НИР FRRE-2023-0006, номер </w:t>
      </w:r>
      <w:proofErr w:type="spellStart"/>
      <w:r w:rsidRPr="0005692D">
        <w:rPr>
          <w:bCs/>
          <w:i/>
        </w:rPr>
        <w:t>госрегистрации</w:t>
      </w:r>
      <w:proofErr w:type="spellEnd"/>
      <w:r w:rsidRPr="0005692D">
        <w:rPr>
          <w:bCs/>
          <w:i/>
        </w:rPr>
        <w:t xml:space="preserve"> </w:t>
      </w:r>
      <w:r w:rsidRPr="0005692D">
        <w:rPr>
          <w:i/>
        </w:rPr>
        <w:t>124012400357-1)</w:t>
      </w:r>
      <w:r w:rsidR="009927AC">
        <w:rPr>
          <w:i/>
        </w:rPr>
        <w:t xml:space="preserve">, а также </w:t>
      </w:r>
      <w:r w:rsidR="00EC5BB9" w:rsidRPr="0005692D">
        <w:rPr>
          <w:i/>
          <w:iCs/>
        </w:rPr>
        <w:t xml:space="preserve">государственного бюджетного задания ФГБНУ </w:t>
      </w:r>
      <w:proofErr w:type="spellStart"/>
      <w:r w:rsidR="00EC5BB9" w:rsidRPr="0005692D">
        <w:rPr>
          <w:i/>
          <w:iCs/>
        </w:rPr>
        <w:t>ДонФТИ</w:t>
      </w:r>
      <w:proofErr w:type="spellEnd"/>
      <w:r w:rsidR="00EC5BB9" w:rsidRPr="0005692D">
        <w:rPr>
          <w:i/>
          <w:iCs/>
        </w:rPr>
        <w:t xml:space="preserve"> </w:t>
      </w:r>
      <w:r w:rsidR="009927AC">
        <w:rPr>
          <w:i/>
          <w:iCs/>
        </w:rPr>
        <w:t>«</w:t>
      </w:r>
      <w:r w:rsidR="00EC5BB9" w:rsidRPr="0005692D">
        <w:rPr>
          <w:i/>
          <w:iCs/>
          <w:lang w:val="en-US"/>
        </w:rPr>
        <w:t>FREZ</w:t>
      </w:r>
      <w:r w:rsidR="00EC5BB9" w:rsidRPr="0005692D">
        <w:rPr>
          <w:i/>
          <w:iCs/>
        </w:rPr>
        <w:t>-2024-0002</w:t>
      </w:r>
      <w:r w:rsidR="009927AC">
        <w:rPr>
          <w:i/>
          <w:iCs/>
        </w:rPr>
        <w:t>».</w:t>
      </w:r>
    </w:p>
    <w:p w14:paraId="4A0E4802" w14:textId="00B379CC" w:rsidR="00104049" w:rsidRPr="00C84FFF" w:rsidRDefault="00104049" w:rsidP="00C84FFF">
      <w:pPr>
        <w:spacing w:after="160"/>
        <w:jc w:val="both"/>
      </w:pPr>
    </w:p>
    <w:sectPr w:rsidR="00104049" w:rsidRPr="00C84FFF" w:rsidSect="0019739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B78E8"/>
    <w:multiLevelType w:val="hybridMultilevel"/>
    <w:tmpl w:val="7F566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169F7"/>
    <w:rsid w:val="000557C6"/>
    <w:rsid w:val="0005692D"/>
    <w:rsid w:val="00063966"/>
    <w:rsid w:val="00086081"/>
    <w:rsid w:val="00101A1C"/>
    <w:rsid w:val="00103657"/>
    <w:rsid w:val="00104049"/>
    <w:rsid w:val="00106375"/>
    <w:rsid w:val="00116478"/>
    <w:rsid w:val="00130241"/>
    <w:rsid w:val="00197390"/>
    <w:rsid w:val="001B4C01"/>
    <w:rsid w:val="001E61C2"/>
    <w:rsid w:val="001F0493"/>
    <w:rsid w:val="002264EE"/>
    <w:rsid w:val="0023307C"/>
    <w:rsid w:val="002C3D62"/>
    <w:rsid w:val="002F03EB"/>
    <w:rsid w:val="0031361E"/>
    <w:rsid w:val="00391C38"/>
    <w:rsid w:val="003B76D6"/>
    <w:rsid w:val="00446C4B"/>
    <w:rsid w:val="004A26A3"/>
    <w:rsid w:val="004D48EC"/>
    <w:rsid w:val="004F0EDF"/>
    <w:rsid w:val="00522BF1"/>
    <w:rsid w:val="00554FD6"/>
    <w:rsid w:val="00590166"/>
    <w:rsid w:val="005D022B"/>
    <w:rsid w:val="005E5BE9"/>
    <w:rsid w:val="006560D7"/>
    <w:rsid w:val="00684287"/>
    <w:rsid w:val="006849CF"/>
    <w:rsid w:val="0069427D"/>
    <w:rsid w:val="006F7A19"/>
    <w:rsid w:val="007213E1"/>
    <w:rsid w:val="0073099F"/>
    <w:rsid w:val="00775389"/>
    <w:rsid w:val="00792579"/>
    <w:rsid w:val="00797838"/>
    <w:rsid w:val="007B10C8"/>
    <w:rsid w:val="007C36D8"/>
    <w:rsid w:val="007F2744"/>
    <w:rsid w:val="008313C3"/>
    <w:rsid w:val="008931BE"/>
    <w:rsid w:val="008C67E3"/>
    <w:rsid w:val="008E2FFF"/>
    <w:rsid w:val="00921D45"/>
    <w:rsid w:val="0094531D"/>
    <w:rsid w:val="009927AC"/>
    <w:rsid w:val="009A66DB"/>
    <w:rsid w:val="009B2F80"/>
    <w:rsid w:val="009B3300"/>
    <w:rsid w:val="009C5C95"/>
    <w:rsid w:val="009F3380"/>
    <w:rsid w:val="00A02163"/>
    <w:rsid w:val="00A314FE"/>
    <w:rsid w:val="00A85B99"/>
    <w:rsid w:val="00B25964"/>
    <w:rsid w:val="00BF36F8"/>
    <w:rsid w:val="00BF4622"/>
    <w:rsid w:val="00C062AA"/>
    <w:rsid w:val="00C619E3"/>
    <w:rsid w:val="00C84FFF"/>
    <w:rsid w:val="00CD00B1"/>
    <w:rsid w:val="00D22306"/>
    <w:rsid w:val="00D42542"/>
    <w:rsid w:val="00D7666C"/>
    <w:rsid w:val="00D8121C"/>
    <w:rsid w:val="00DC176C"/>
    <w:rsid w:val="00E22189"/>
    <w:rsid w:val="00E74069"/>
    <w:rsid w:val="00EB1F49"/>
    <w:rsid w:val="00EC5BB9"/>
    <w:rsid w:val="00F23939"/>
    <w:rsid w:val="00F865B3"/>
    <w:rsid w:val="00FB1509"/>
    <w:rsid w:val="00FE77DF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C5C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5C95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54FD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C5C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5C95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54F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230EA0-01D8-4FBD-83DD-5DC34A18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RePack by Diakov</cp:lastModifiedBy>
  <cp:revision>2</cp:revision>
  <dcterms:created xsi:type="dcterms:W3CDTF">2025-03-03T10:53:00Z</dcterms:created>
  <dcterms:modified xsi:type="dcterms:W3CDTF">2025-03-03T10:53:00Z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