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5D52" w14:textId="77777777" w:rsidR="005056B2" w:rsidRPr="0094242B" w:rsidRDefault="005042C2" w:rsidP="008B21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202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2021"/>
          <w:spacing w:val="-4"/>
          <w:sz w:val="24"/>
          <w:szCs w:val="24"/>
        </w:rPr>
        <w:t>Механические свойства гранул полисахарида, сшитых ионами</w:t>
      </w:r>
    </w:p>
    <w:p w14:paraId="5EDCC3B7" w14:textId="77777777" w:rsidR="005056B2" w:rsidRPr="0094242B" w:rsidRDefault="008B2184" w:rsidP="008B21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2021"/>
          <w:spacing w:val="-4"/>
          <w:sz w:val="24"/>
          <w:szCs w:val="24"/>
        </w:rPr>
      </w:pPr>
      <w:proofErr w:type="spellStart"/>
      <w:r w:rsidRPr="0094242B">
        <w:rPr>
          <w:rFonts w:ascii="Times New Roman" w:hAnsi="Times New Roman" w:cs="Times New Roman"/>
          <w:b/>
          <w:bCs/>
          <w:i/>
          <w:color w:val="1F2021"/>
          <w:spacing w:val="-4"/>
          <w:sz w:val="24"/>
          <w:szCs w:val="24"/>
        </w:rPr>
        <w:t>Прокопив</w:t>
      </w:r>
      <w:proofErr w:type="spellEnd"/>
      <w:r w:rsidRPr="0094242B">
        <w:rPr>
          <w:rFonts w:ascii="Times New Roman" w:hAnsi="Times New Roman" w:cs="Times New Roman"/>
          <w:b/>
          <w:bCs/>
          <w:i/>
          <w:color w:val="1F2021"/>
          <w:spacing w:val="-4"/>
          <w:sz w:val="24"/>
          <w:szCs w:val="24"/>
        </w:rPr>
        <w:t xml:space="preserve"> И</w:t>
      </w:r>
      <w:r w:rsidR="0094242B">
        <w:rPr>
          <w:rFonts w:ascii="Times New Roman" w:hAnsi="Times New Roman" w:cs="Times New Roman"/>
          <w:b/>
          <w:bCs/>
          <w:i/>
          <w:color w:val="1F2021"/>
          <w:spacing w:val="-4"/>
          <w:sz w:val="24"/>
          <w:szCs w:val="24"/>
        </w:rPr>
        <w:t>.</w:t>
      </w:r>
      <w:r w:rsidRPr="0094242B">
        <w:rPr>
          <w:rFonts w:ascii="Times New Roman" w:hAnsi="Times New Roman" w:cs="Times New Roman"/>
          <w:b/>
          <w:bCs/>
          <w:i/>
          <w:color w:val="1F2021"/>
          <w:spacing w:val="-4"/>
          <w:sz w:val="24"/>
          <w:szCs w:val="24"/>
        </w:rPr>
        <w:t>В</w:t>
      </w:r>
      <w:r w:rsidR="0094242B">
        <w:rPr>
          <w:rFonts w:ascii="Times New Roman" w:hAnsi="Times New Roman" w:cs="Times New Roman"/>
          <w:b/>
          <w:bCs/>
          <w:i/>
          <w:color w:val="1F2021"/>
          <w:spacing w:val="-4"/>
          <w:sz w:val="24"/>
          <w:szCs w:val="24"/>
        </w:rPr>
        <w:t>.</w:t>
      </w:r>
    </w:p>
    <w:p w14:paraId="564D34C5" w14:textId="77777777" w:rsidR="008B2184" w:rsidRPr="0094242B" w:rsidRDefault="0094242B" w:rsidP="008B2184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</w:rPr>
        <w:t xml:space="preserve">Студент, </w:t>
      </w:r>
      <w:r w:rsidR="00665A3C"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</w:rPr>
        <w:t xml:space="preserve"> курс специалитета</w:t>
      </w:r>
    </w:p>
    <w:p w14:paraId="6AEE5BFB" w14:textId="77777777" w:rsidR="005056B2" w:rsidRPr="0094242B" w:rsidRDefault="005056B2" w:rsidP="008B2184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</w:rPr>
      </w:pPr>
      <w:r w:rsidRPr="0094242B"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94242B"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</w:rPr>
        <w:t>М.В.Ломоносова</w:t>
      </w:r>
      <w:proofErr w:type="spellEnd"/>
      <w:r w:rsidRPr="0094242B"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</w:rPr>
        <w:t>, Физический факультет, Москва, Россия</w:t>
      </w:r>
    </w:p>
    <w:p w14:paraId="554B9409" w14:textId="77777777" w:rsidR="002F3AA3" w:rsidRPr="0094242B" w:rsidRDefault="009A1EBC" w:rsidP="0094242B">
      <w:pPr>
        <w:spacing w:after="0" w:line="240" w:lineRule="auto"/>
        <w:jc w:val="center"/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</w:pPr>
      <w:proofErr w:type="spellStart"/>
      <w:r w:rsidRPr="0094242B"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  <w:lang w:val="en-US"/>
        </w:rPr>
        <w:t>prokopiv</w:t>
      </w:r>
      <w:proofErr w:type="spellEnd"/>
      <w:r w:rsidR="005056B2" w:rsidRPr="0094242B">
        <w:rPr>
          <w:rFonts w:ascii="Times New Roman" w:hAnsi="Times New Roman" w:cs="Times New Roman"/>
          <w:bCs/>
          <w:i/>
          <w:color w:val="1F2021"/>
          <w:spacing w:val="-4"/>
          <w:sz w:val="24"/>
          <w:szCs w:val="24"/>
        </w:rPr>
        <w:t>@polly.phys.msu.ru</w:t>
      </w:r>
    </w:p>
    <w:p w14:paraId="4F7AEDD1" w14:textId="77777777" w:rsidR="0094242B" w:rsidRPr="00811CA1" w:rsidRDefault="0094242B" w:rsidP="0094242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</w:pPr>
      <w:r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Объектом изучения в настоящей работе явля</w:t>
      </w:r>
      <w:r w:rsidR="003D5DCF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</w:t>
      </w:r>
      <w:r w:rsidR="003D5DCF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гранулы </w:t>
      </w:r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альгинат</w:t>
      </w:r>
      <w:r w:rsidR="003D5DCF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натрия. </w:t>
      </w:r>
      <w:r w:rsidR="000378B1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полимер</w:t>
      </w:r>
      <w:r w:rsidR="00B458E5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солью альгиновой кислоты </w:t>
      </w:r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458E5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неразветвленного</w:t>
      </w:r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сополимер</w:t>
      </w:r>
      <w:r w:rsidR="00B458E5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а, образованного</w:t>
      </w:r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двумя остатками </w:t>
      </w:r>
      <w:proofErr w:type="spellStart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полиуроновых</w:t>
      </w:r>
      <w:proofErr w:type="spellEnd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кислот: D-маннуроновой и L-гулуроновой. Её п</w:t>
      </w:r>
      <w:r w:rsidR="00483844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олучают</w:t>
      </w:r>
      <w:r w:rsidR="003D5DCF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например,</w:t>
      </w:r>
      <w:r w:rsidR="00483844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таких водорослей как </w:t>
      </w:r>
      <w:proofErr w:type="spellStart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Laminaria</w:t>
      </w:r>
      <w:proofErr w:type="spellEnd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hyperborea</w:t>
      </w:r>
      <w:proofErr w:type="spellEnd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Laminaria</w:t>
      </w:r>
      <w:proofErr w:type="spellEnd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japonica</w:t>
      </w:r>
      <w:proofErr w:type="spellEnd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A69E9" w:rsidRPr="00811CA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Sargassum</w:t>
      </w:r>
      <w:r w:rsidR="009A69E9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F3AA3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>vulgare</w:t>
      </w:r>
      <w:proofErr w:type="spellEnd"/>
      <w:r w:rsidR="0021166B" w:rsidRPr="00811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1166B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Альгинат натрия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широко используется в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различны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х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отраслях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. </w:t>
      </w:r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Так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, в пищевой промышленности </w:t>
      </w:r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его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использу</w:t>
      </w:r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ют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в качестве стабилизатора и загустителя</w:t>
      </w:r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, например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,</w:t>
      </w:r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в производстве </w:t>
      </w:r>
      <w:proofErr w:type="spellStart"/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кордиалов</w:t>
      </w:r>
      <w:proofErr w:type="spellEnd"/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,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а в ме</w:t>
      </w:r>
      <w:r w:rsidR="00483844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дицинской </w:t>
      </w:r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- </w:t>
      </w:r>
      <w:r w:rsidR="00483844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в качестве антацид</w:t>
      </w:r>
      <w:r w:rsidR="000378B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а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483844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[1</w:t>
      </w:r>
      <w:r w:rsidR="00B458E5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]</w:t>
      </w:r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в средствах от изжоги</w:t>
      </w:r>
      <w:r w:rsidR="002F3AA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.</w:t>
      </w:r>
      <w:r w:rsidR="00B458E5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Кроме того, альгинат 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име</w:t>
      </w:r>
      <w:r w:rsidR="000378B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е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т перспективы 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примен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ения 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в нефтедобывающей промышленности</w:t>
      </w:r>
      <w:r w:rsidR="00B458E5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, </w:t>
      </w:r>
      <w:r w:rsidR="002F55A2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где </w:t>
      </w:r>
      <w:r w:rsidR="00B458E5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можно использовать </w:t>
      </w:r>
      <w:proofErr w:type="spellStart"/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магнитовосприимчивые</w:t>
      </w:r>
      <w:proofErr w:type="spellEnd"/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гранулы альгината </w:t>
      </w:r>
      <w:r w:rsidR="000378B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для </w:t>
      </w:r>
      <w:r w:rsidR="00811CA1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создания пробки 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для контроля водопритоков в скважине </w:t>
      </w:r>
      <w:r w:rsidR="0021166B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[</w:t>
      </w:r>
      <w:r w:rsidR="00483844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2</w:t>
      </w:r>
      <w:r w:rsidR="0021166B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].</w:t>
      </w:r>
    </w:p>
    <w:p w14:paraId="3A024EE1" w14:textId="77777777" w:rsidR="0094242B" w:rsidRPr="00811CA1" w:rsidRDefault="0021166B" w:rsidP="0094242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</w:pP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В работе был</w:t>
      </w:r>
      <w:r w:rsidR="00A16C25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и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изучен</w:t>
      </w:r>
      <w:r w:rsidR="00A16C25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ы механические свойства гранул полимера, </w:t>
      </w:r>
      <w:r w:rsidR="009455D0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сшитых разными ионами</w:t>
      </w:r>
      <w:r w:rsidR="00594386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при фиксированной концентрации сшивок</w:t>
      </w:r>
      <w:r w:rsidR="009455D0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.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В результате были получены </w:t>
      </w:r>
      <w:r w:rsidR="009455D0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модули Юнга для каждого вида гранул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.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Были исследованы закономерности </w:t>
      </w:r>
      <w:r w:rsid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изменения механических свойств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гранул 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при изменении 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условий </w:t>
      </w:r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их приготовления и состава раствора, в котором они набухают.</w:t>
      </w:r>
      <w:r w:rsidR="0028721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Было замечено, что при предварительной </w:t>
      </w:r>
      <w:r w:rsidR="009455D0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обработке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гранул </w:t>
      </w:r>
      <w:r w:rsidR="009455D0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в растворе </w:t>
      </w:r>
      <w:r w:rsidR="009455D0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  <w:lang w:val="en-US"/>
        </w:rPr>
        <w:t>NaHCO</w:t>
      </w:r>
      <w:r w:rsidR="009455D0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  <w:vertAlign w:val="subscript"/>
        </w:rPr>
        <w:t>3</w:t>
      </w:r>
      <w:r w:rsidR="002B27D7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, они становятся более пластичными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. </w:t>
      </w:r>
      <w:r w:rsidR="000378B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Показано, что д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ля получения </w:t>
      </w:r>
      <w:proofErr w:type="spellStart"/>
      <w:r w:rsidR="003D5DC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макро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геля</w:t>
      </w:r>
      <w:proofErr w:type="spellEnd"/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с хорошими механическим свойствами для образования пробки необходимы пластические деформации, поэтому были использованы гранулы двух типов: набухшие в растворе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  <w:lang w:val="en-US"/>
        </w:rPr>
        <w:t>NaHCO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  <w:vertAlign w:val="subscript"/>
        </w:rPr>
        <w:t>3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в теч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ение 10 минут и 20 минут. Таким образом получается «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цемент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и кирпичи», пластичные и упругие гранулы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для 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«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строительства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»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пробок.</w:t>
      </w:r>
      <w:r w:rsidR="00F5052E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Известно, что катионы бария связываются с альгинатом прочнее, чем катионы кальция, поэтому для предотвращения полного разрушения гранул, использовался двойной сшиватель – барий и кальций</w:t>
      </w:r>
      <w:r w:rsidR="009A69E9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.</w:t>
      </w:r>
      <w:r w:rsidR="00F5052E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Было замечено, что с увеличением концентрации бария в растворе сшивателя, растет модуль Юнга гранул.</w:t>
      </w:r>
      <w:r w:rsidR="00457E98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П</w:t>
      </w:r>
      <w:r w:rsidR="00457E98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ри формировании гранул образуются зоны сшивания, и для набухания необходимо их разрушение. </w:t>
      </w:r>
      <w:r w:rsid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Б</w:t>
      </w:r>
      <w:r w:rsidR="0003297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ыло рассмотрено </w:t>
      </w:r>
      <w:r w:rsidR="0028721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влияние скорости сжатия на конечное значение модуля Юнга</w:t>
      </w:r>
      <w:r w:rsid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, так как некоторая часть деформации гранул неупругая</w:t>
      </w:r>
      <w:r w:rsidR="0028721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.</w:t>
      </w:r>
      <w:r w:rsidR="00032973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</w:p>
    <w:p w14:paraId="0598F36B" w14:textId="77777777" w:rsidR="005056B2" w:rsidRPr="00811CA1" w:rsidRDefault="009A69E9" w:rsidP="0094242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</w:pP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Получены магнитные гранулы альг</w:t>
      </w:r>
      <w:r w:rsidR="0094242B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ината, и изучен</w:t>
      </w:r>
      <w:r w:rsidR="0028721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ы их </w:t>
      </w:r>
      <w:r w:rsidR="00F5052E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механические</w:t>
      </w:r>
      <w:r w:rsidR="0028721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свойства после обработки раствором</w:t>
      </w:r>
      <w:r w:rsidR="0028721F" w:rsidRPr="0028721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28721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  <w:lang w:val="en-US"/>
        </w:rPr>
        <w:t>NaHCO</w:t>
      </w:r>
      <w:r w:rsidR="0028721F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  <w:vertAlign w:val="subscript"/>
        </w:rPr>
        <w:t>3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, в котор</w:t>
      </w:r>
      <w:r w:rsidR="0028721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ом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часть и</w:t>
      </w:r>
      <w:r w:rsidR="0094242B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онов кальция</w:t>
      </w:r>
      <w:r w:rsidR="00F5052E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и бария</w:t>
      </w:r>
      <w:r w:rsidR="0094242B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выходит в раствор, 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дополнительно увели</w:t>
      </w:r>
      <w:r w:rsidR="0094242B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чивая степень набухания гранул.</w:t>
      </w:r>
      <w:r w:rsidR="006A1F3C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E46994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Показано, что при том же числе сшивок барий сшивает альгинат прочнее кальция.</w:t>
      </w:r>
      <w:r w:rsidR="006A1F3C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E46994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Кроме того, было показано, что при уменьшении механических свойств гранул степень набухания остается неизменной, что можно объяснить тем, что в гранулах образуются обширные зоны сшивания. </w:t>
      </w:r>
      <w:r w:rsidR="00FD486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Показано, что с увеличением скорости сжатия гранул, увеличивается и модуль </w:t>
      </w:r>
      <w:r w:rsidR="00FD4861" w:rsidRP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Юнга, так как </w:t>
      </w:r>
      <w:r w:rsid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уменьшается</w:t>
      </w:r>
      <w:r w:rsidR="009741A0" w:rsidRP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вклад </w:t>
      </w:r>
      <w:r w:rsidR="009741A0" w:rsidRP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пластически</w:t>
      </w:r>
      <w:r w:rsid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х</w:t>
      </w:r>
      <w:r w:rsidR="009741A0" w:rsidRP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деформаци</w:t>
      </w:r>
      <w:r w:rsid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й</w:t>
      </w:r>
      <w:r w:rsidR="00FD4861" w:rsidRP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.</w:t>
      </w:r>
      <w:r w:rsidR="0094242B" w:rsidRP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  <w:r w:rsidRP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П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олученные гранулы могут бы</w:t>
      </w:r>
      <w:r w:rsidR="0094242B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ть использованы для селективной 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блокировки потоков воды в н</w:t>
      </w:r>
      <w:r w:rsidR="0094242B"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ефтедобывающей скважине за счет 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образования </w:t>
      </w:r>
      <w:proofErr w:type="spellStart"/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макрогелевой</w:t>
      </w:r>
      <w:proofErr w:type="spellEnd"/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пробки</w:t>
      </w:r>
      <w:r w:rsidR="00CB5ECF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в области воздействия магнитного поля</w:t>
      </w:r>
      <w:r w:rsidRPr="00811CA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>.</w:t>
      </w:r>
      <w:r w:rsidR="00FD4861">
        <w:rPr>
          <w:rFonts w:ascii="Times New Roman" w:hAnsi="Times New Roman" w:cs="Times New Roman"/>
          <w:bCs/>
          <w:color w:val="1F2021"/>
          <w:spacing w:val="-4"/>
          <w:sz w:val="24"/>
          <w:szCs w:val="24"/>
        </w:rPr>
        <w:t xml:space="preserve"> </w:t>
      </w:r>
    </w:p>
    <w:p w14:paraId="57BF1601" w14:textId="77777777" w:rsidR="00D45C0D" w:rsidRPr="00725207" w:rsidRDefault="00AD71E5" w:rsidP="00A00B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207">
        <w:rPr>
          <w:rFonts w:ascii="Times New Roman" w:hAnsi="Times New Roman" w:cs="Times New Roman"/>
          <w:i/>
          <w:iCs/>
          <w:color w:val="000000"/>
        </w:rPr>
        <w:t xml:space="preserve">Исследование выполнено в рамках государственного задания МГУ имени </w:t>
      </w:r>
      <w:proofErr w:type="spellStart"/>
      <w:r w:rsidRPr="00725207">
        <w:rPr>
          <w:rFonts w:ascii="Times New Roman" w:hAnsi="Times New Roman" w:cs="Times New Roman"/>
          <w:i/>
          <w:iCs/>
          <w:color w:val="000000"/>
        </w:rPr>
        <w:t>М.В.Ломоносова</w:t>
      </w:r>
      <w:proofErr w:type="spellEnd"/>
    </w:p>
    <w:p w14:paraId="58BBFECD" w14:textId="77777777" w:rsidR="00032973" w:rsidRPr="00032973" w:rsidRDefault="00032973" w:rsidP="00F36A0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0BA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F2AE187" w14:textId="77777777" w:rsidR="00725207" w:rsidRPr="00725207" w:rsidRDefault="00725207" w:rsidP="00725207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7252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Плотникова Е. Ю. Актуальность антацидов и альгинатов в лечении заболеваний органов пищеварения //Лечащий врач. – 2015. – №. </w:t>
      </w:r>
      <w:r w:rsidRPr="007252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2. – </w:t>
      </w:r>
      <w:r w:rsidRPr="007252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Pr="007252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58-58.</w:t>
      </w:r>
    </w:p>
    <w:p w14:paraId="6B1AD6D3" w14:textId="77777777" w:rsidR="00DA3902" w:rsidRPr="00725207" w:rsidRDefault="00DA3902" w:rsidP="00725207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72520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O. </w:t>
      </w:r>
      <w:proofErr w:type="spellStart"/>
      <w:r w:rsidRPr="0072520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Philippova</w:t>
      </w:r>
      <w:proofErr w:type="spellEnd"/>
      <w:r w:rsidRPr="0072520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, A. </w:t>
      </w:r>
      <w:proofErr w:type="spellStart"/>
      <w:r w:rsidRPr="0072520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Barabanova</w:t>
      </w:r>
      <w:proofErr w:type="spellEnd"/>
      <w:r w:rsidRPr="0072520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, V. Molchanov, and A. Khokhlov, “Magnetic polymer beads: Recent trends and developments in synthetic design and applications,” European Polymer Journal, vol. 47, pp. 542–559, 2011.</w:t>
      </w:r>
    </w:p>
    <w:p w14:paraId="7FB0543C" w14:textId="77777777" w:rsidR="00FD4861" w:rsidRPr="00CB5ECF" w:rsidRDefault="00FD4861" w:rsidP="00F36A0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FD4861" w:rsidRPr="00CB5ECF">
      <w:pgSz w:w="11906" w:h="16838"/>
      <w:pgMar w:top="1134" w:right="1361" w:bottom="1259" w:left="136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907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277B"/>
    <w:multiLevelType w:val="hybridMultilevel"/>
    <w:tmpl w:val="BF0E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2B32"/>
    <w:multiLevelType w:val="hybridMultilevel"/>
    <w:tmpl w:val="B42A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C68E1"/>
    <w:multiLevelType w:val="hybridMultilevel"/>
    <w:tmpl w:val="1856E51A"/>
    <w:lvl w:ilvl="0" w:tplc="6AE090C4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font907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F1CA9"/>
    <w:multiLevelType w:val="hybridMultilevel"/>
    <w:tmpl w:val="79B0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2156"/>
    <w:multiLevelType w:val="hybridMultilevel"/>
    <w:tmpl w:val="60C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973"/>
    <w:rsid w:val="000378B1"/>
    <w:rsid w:val="000951B0"/>
    <w:rsid w:val="000A7090"/>
    <w:rsid w:val="0021166B"/>
    <w:rsid w:val="0028721F"/>
    <w:rsid w:val="002B27D7"/>
    <w:rsid w:val="002F3AA3"/>
    <w:rsid w:val="002F55A2"/>
    <w:rsid w:val="003D5DCF"/>
    <w:rsid w:val="00457E98"/>
    <w:rsid w:val="00483844"/>
    <w:rsid w:val="005042C2"/>
    <w:rsid w:val="005056B2"/>
    <w:rsid w:val="00594386"/>
    <w:rsid w:val="00665A3C"/>
    <w:rsid w:val="006A1F3C"/>
    <w:rsid w:val="00725207"/>
    <w:rsid w:val="00811CA1"/>
    <w:rsid w:val="008B2184"/>
    <w:rsid w:val="0094242B"/>
    <w:rsid w:val="009455D0"/>
    <w:rsid w:val="009741A0"/>
    <w:rsid w:val="009A1EBC"/>
    <w:rsid w:val="009A69E9"/>
    <w:rsid w:val="00A00BA1"/>
    <w:rsid w:val="00A16C25"/>
    <w:rsid w:val="00AD71E5"/>
    <w:rsid w:val="00B458E5"/>
    <w:rsid w:val="00BE258F"/>
    <w:rsid w:val="00CB5ECF"/>
    <w:rsid w:val="00D45C0D"/>
    <w:rsid w:val="00D61B91"/>
    <w:rsid w:val="00DA3902"/>
    <w:rsid w:val="00DB09DB"/>
    <w:rsid w:val="00E46994"/>
    <w:rsid w:val="00F36A0E"/>
    <w:rsid w:val="00F5052E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E9279"/>
  <w14:defaultImageDpi w14:val="0"/>
  <w15:chartTrackingRefBased/>
  <w15:docId w15:val="{387BC29B-02AA-449F-A207-00D614FB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907"/>
      <w:sz w:val="22"/>
      <w:szCs w:val="22"/>
      <w:lang w:eastAsia="ar-SA"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DefaultParagraphFont">
    <w:name w:val="Default Paragraph Font"/>
    <w:rPr>
      <w:rFonts w:ascii="Times New Roman" w:eastAsia="Times New Roman" w:hAnsi="Times New Roman" w:cs="Times New Roman"/>
    </w:rPr>
  </w:style>
  <w:style w:type="character" w:customStyle="1" w:styleId="annotation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Текст примечания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rPr>
      <w:rFonts w:ascii="Times New Roman" w:eastAsia="Times New Roman" w:hAnsi="Times New Roman" w:cs="Times New Roman"/>
      <w:color w:val="0000FF"/>
      <w:u w:val="single"/>
      <w:lang/>
    </w:rPr>
  </w:style>
  <w:style w:type="paragraph" w:styleId="a7">
    <w:name w:val="Body Text"/>
    <w:basedOn w:val="a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List"/>
    <w:basedOn w:val="a7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Times New Roman" w:eastAsia="Times New Roman" w:hAnsi="Times New Roman" w:cs="Arial"/>
    </w:rPr>
  </w:style>
  <w:style w:type="paragraph" w:customStyle="1" w:styleId="annotationtext">
    <w:name w:val="annotation text"/>
    <w:basedOn w:val="a"/>
    <w:pPr>
      <w:spacing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Segoe UI" w:eastAsia="Times New Roman" w:hAnsi="Segoe UI" w:cs="Segoe UI"/>
      <w:sz w:val="18"/>
      <w:szCs w:val="18"/>
    </w:rPr>
  </w:style>
  <w:style w:type="character" w:styleId="a9">
    <w:name w:val="Emphasis"/>
    <w:uiPriority w:val="20"/>
    <w:qFormat/>
    <w:rsid w:val="00DA3902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%Илья% %Илья%</cp:lastModifiedBy>
  <cp:revision>2</cp:revision>
  <cp:lastPrinted>1970-01-01T00:00:00Z</cp:lastPrinted>
  <dcterms:created xsi:type="dcterms:W3CDTF">2025-03-03T18:41:00Z</dcterms:created>
  <dcterms:modified xsi:type="dcterms:W3CDTF">2025-03-03T18:41:00Z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abf5acd8104d45f99c66146c1ba47688</vt:lpwstr>
  </property>
</Properties>
</file>