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BF2E" w14:textId="77777777" w:rsidR="00FA2632" w:rsidRDefault="00FA2632" w:rsidP="00FA2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83D2F">
        <w:rPr>
          <w:b/>
          <w:color w:val="000000"/>
        </w:rPr>
        <w:t>Влияние внешних факторов</w:t>
      </w:r>
      <w:r>
        <w:rPr>
          <w:b/>
          <w:color w:val="000000"/>
        </w:rPr>
        <w:t xml:space="preserve"> на хемосенсорные свойства спиронафтоксазина </w:t>
      </w:r>
    </w:p>
    <w:p w14:paraId="23C23123" w14:textId="6A95FEE5" w:rsidR="00FA2632" w:rsidRDefault="00FA2632" w:rsidP="00FA2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Назарова А.О.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Кузнецов И.О.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Спицын Н.Ю.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="0031538A">
        <w:rPr>
          <w:b/>
          <w:i/>
          <w:iCs/>
        </w:rPr>
        <w:t>Кутасевич А.В.</w:t>
      </w:r>
      <w:r w:rsidR="0031538A">
        <w:rPr>
          <w:b/>
          <w:i/>
          <w:iCs/>
          <w:vertAlign w:val="superscript"/>
        </w:rPr>
        <w:t>1</w:t>
      </w:r>
      <w:r w:rsidRPr="00F10908">
        <w:rPr>
          <w:b/>
          <w:i/>
          <w:iCs/>
        </w:rPr>
        <w:t xml:space="preserve">, </w:t>
      </w:r>
      <w:r w:rsidR="00777053">
        <w:rPr>
          <w:b/>
          <w:i/>
          <w:iCs/>
        </w:rPr>
        <w:t>Митянов В.С</w:t>
      </w:r>
      <w:r w:rsidRPr="00F10908">
        <w:rPr>
          <w:b/>
          <w:i/>
          <w:iCs/>
        </w:rPr>
        <w:t>.</w:t>
      </w:r>
      <w:r w:rsidR="00777053">
        <w:rPr>
          <w:b/>
          <w:i/>
          <w:iCs/>
          <w:vertAlign w:val="superscript"/>
        </w:rPr>
        <w:t>1</w:t>
      </w:r>
      <w:r w:rsidRPr="00F10908">
        <w:rPr>
          <w:b/>
          <w:i/>
          <w:iCs/>
        </w:rPr>
        <w:t>,</w:t>
      </w:r>
      <w:r>
        <w:rPr>
          <w:b/>
          <w:i/>
          <w:color w:val="000000"/>
        </w:rPr>
        <w:t xml:space="preserve"> Райтман О.А.</w:t>
      </w:r>
      <w:r w:rsidRPr="003B76D6">
        <w:rPr>
          <w:b/>
          <w:i/>
          <w:color w:val="000000"/>
          <w:vertAlign w:val="superscript"/>
        </w:rPr>
        <w:t>1,</w:t>
      </w:r>
      <w:r w:rsidR="00777053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</w:p>
    <w:p w14:paraId="6BE3D4FE" w14:textId="77777777" w:rsidR="00FA2632" w:rsidRDefault="00FA2632" w:rsidP="00FA2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1 курс магистратуры </w:t>
      </w:r>
    </w:p>
    <w:p w14:paraId="1E6F06D7" w14:textId="77777777" w:rsidR="00FA2632" w:rsidRDefault="00FA2632" w:rsidP="00FA2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РХТУ им. Д.И. Менделеева, Москва, Россия</w:t>
      </w:r>
      <w:r w:rsidRPr="000E334E">
        <w:rPr>
          <w:i/>
          <w:color w:val="000000"/>
        </w:rPr>
        <w:t xml:space="preserve"> </w:t>
      </w:r>
    </w:p>
    <w:p w14:paraId="00234A70" w14:textId="690DC1FC" w:rsidR="00FA2632" w:rsidRDefault="002264F3" w:rsidP="00FA2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FA2632">
        <w:rPr>
          <w:i/>
          <w:color w:val="000000"/>
        </w:rPr>
        <w:t>ИФХЭ РАН, Москва, Россия</w:t>
      </w:r>
    </w:p>
    <w:p w14:paraId="64EB56F8" w14:textId="77777777" w:rsidR="00FA2632" w:rsidRPr="002E10EC" w:rsidRDefault="00FA2632" w:rsidP="00FA2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92C99">
        <w:rPr>
          <w:i/>
          <w:color w:val="000000"/>
          <w:lang w:val="en-US"/>
        </w:rPr>
        <w:t>E</w:t>
      </w:r>
      <w:r w:rsidRPr="002E10EC">
        <w:rPr>
          <w:i/>
          <w:color w:val="000000"/>
          <w:lang w:val="en-US"/>
        </w:rPr>
        <w:t>-</w:t>
      </w:r>
      <w:r w:rsidRPr="00492C99">
        <w:rPr>
          <w:i/>
          <w:color w:val="000000"/>
          <w:lang w:val="en-US"/>
        </w:rPr>
        <w:t>mail</w:t>
      </w:r>
      <w:r w:rsidRPr="002E10EC">
        <w:rPr>
          <w:i/>
          <w:color w:val="000000"/>
          <w:lang w:val="en-US"/>
        </w:rPr>
        <w:t xml:space="preserve">: </w:t>
      </w:r>
      <w:hyperlink r:id="rId4">
        <w:r>
          <w:rPr>
            <w:i/>
            <w:color w:val="000000"/>
            <w:u w:val="single"/>
            <w:lang w:val="en-US"/>
          </w:rPr>
          <w:t>naza</w:t>
        </w:r>
        <w:r w:rsidRPr="002E10EC">
          <w:rPr>
            <w:i/>
            <w:color w:val="000000"/>
            <w:u w:val="single"/>
            <w:lang w:val="en-US"/>
          </w:rPr>
          <w:t>-</w:t>
        </w:r>
        <w:r>
          <w:rPr>
            <w:i/>
            <w:color w:val="000000"/>
            <w:u w:val="single"/>
            <w:lang w:val="en-US"/>
          </w:rPr>
          <w:t>angelina</w:t>
        </w:r>
        <w:r w:rsidRPr="002E10EC">
          <w:rPr>
            <w:i/>
            <w:color w:val="000000"/>
            <w:u w:val="single"/>
            <w:lang w:val="en-US"/>
          </w:rPr>
          <w:t>@</w:t>
        </w:r>
        <w:r w:rsidRPr="00492C99">
          <w:rPr>
            <w:i/>
            <w:color w:val="000000"/>
            <w:u w:val="single"/>
            <w:lang w:val="en-US"/>
          </w:rPr>
          <w:t>yandex</w:t>
        </w:r>
        <w:r w:rsidRPr="002E10EC">
          <w:rPr>
            <w:i/>
            <w:color w:val="000000"/>
            <w:u w:val="single"/>
            <w:lang w:val="en-US"/>
          </w:rPr>
          <w:t>.</w:t>
        </w:r>
        <w:r w:rsidRPr="00492C99">
          <w:rPr>
            <w:i/>
            <w:color w:val="000000"/>
            <w:u w:val="single"/>
            <w:lang w:val="en-US"/>
          </w:rPr>
          <w:t>ru</w:t>
        </w:r>
      </w:hyperlink>
    </w:p>
    <w:p w14:paraId="33744F59" w14:textId="24D8D938" w:rsidR="00FA2632" w:rsidRDefault="00FA2632" w:rsidP="00FA2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Обнаружение катионов металлов вызывает большой интерес  в химии</w:t>
      </w:r>
      <w:r w:rsidR="002264F3">
        <w:rPr>
          <w:color w:val="000000"/>
        </w:rPr>
        <w:t xml:space="preserve">, </w:t>
      </w:r>
      <w:r>
        <w:rPr>
          <w:color w:val="000000"/>
        </w:rPr>
        <w:t>биологии,</w:t>
      </w:r>
      <w:r w:rsidR="002264F3">
        <w:rPr>
          <w:color w:val="000000"/>
        </w:rPr>
        <w:t xml:space="preserve"> </w:t>
      </w:r>
      <w:r>
        <w:rPr>
          <w:color w:val="000000"/>
        </w:rPr>
        <w:t>клинической биохимии, экологии и т.п. Перспективные</w:t>
      </w:r>
      <w:r w:rsidRPr="00C60B19">
        <w:rPr>
          <w:color w:val="000000"/>
        </w:rPr>
        <w:t xml:space="preserve"> метод</w:t>
      </w:r>
      <w:r>
        <w:rPr>
          <w:color w:val="000000"/>
        </w:rPr>
        <w:t>ы</w:t>
      </w:r>
      <w:r w:rsidRPr="00C60B19">
        <w:rPr>
          <w:color w:val="000000"/>
        </w:rPr>
        <w:t xml:space="preserve"> детектирования катионов основаны на </w:t>
      </w:r>
      <w:r>
        <w:rPr>
          <w:color w:val="000000"/>
        </w:rPr>
        <w:t>оптической спектрофотометрии</w:t>
      </w:r>
      <w:r w:rsidRPr="004A2435">
        <w:rPr>
          <w:color w:val="000000"/>
        </w:rPr>
        <w:t>,</w:t>
      </w:r>
      <w:r>
        <w:rPr>
          <w:color w:val="000000"/>
        </w:rPr>
        <w:t xml:space="preserve"> так как при взаимодействии многих соединений с металлами </w:t>
      </w:r>
      <w:r w:rsidRPr="004A2435">
        <w:rPr>
          <w:color w:val="000000"/>
        </w:rPr>
        <w:t>происходит изменение цвета</w:t>
      </w:r>
      <w:r>
        <w:rPr>
          <w:color w:val="000000"/>
        </w:rPr>
        <w:t xml:space="preserve"> в системе</w:t>
      </w:r>
      <w:r w:rsidRPr="004A2435">
        <w:rPr>
          <w:color w:val="000000"/>
        </w:rPr>
        <w:t xml:space="preserve"> и/или </w:t>
      </w:r>
      <w:r>
        <w:rPr>
          <w:color w:val="000000"/>
        </w:rPr>
        <w:t xml:space="preserve">возникает </w:t>
      </w:r>
      <w:r w:rsidRPr="004A2435">
        <w:rPr>
          <w:color w:val="000000"/>
        </w:rPr>
        <w:t>флуоресценция. Особ</w:t>
      </w:r>
      <w:r>
        <w:rPr>
          <w:color w:val="000000"/>
        </w:rPr>
        <w:t>ое</w:t>
      </w:r>
      <w:r w:rsidRPr="004A2435">
        <w:rPr>
          <w:color w:val="000000"/>
        </w:rPr>
        <w:t xml:space="preserve"> </w:t>
      </w:r>
      <w:r>
        <w:rPr>
          <w:color w:val="000000"/>
        </w:rPr>
        <w:t>внимание</w:t>
      </w:r>
      <w:r w:rsidRPr="004A2435">
        <w:rPr>
          <w:color w:val="000000"/>
        </w:rPr>
        <w:t xml:space="preserve"> в </w:t>
      </w:r>
      <w:r>
        <w:rPr>
          <w:color w:val="000000"/>
        </w:rPr>
        <w:t xml:space="preserve">области </w:t>
      </w:r>
      <w:r w:rsidRPr="004A2435">
        <w:rPr>
          <w:color w:val="000000"/>
        </w:rPr>
        <w:t>определени</w:t>
      </w:r>
      <w:r>
        <w:rPr>
          <w:color w:val="000000"/>
        </w:rPr>
        <w:t>я</w:t>
      </w:r>
      <w:r w:rsidRPr="004A2435">
        <w:rPr>
          <w:color w:val="000000"/>
        </w:rPr>
        <w:t xml:space="preserve"> катионов переходных и тяжелых металлов </w:t>
      </w:r>
      <w:r>
        <w:rPr>
          <w:color w:val="000000"/>
        </w:rPr>
        <w:t>привлекают</w:t>
      </w:r>
      <w:r w:rsidRPr="004A2435">
        <w:rPr>
          <w:color w:val="000000"/>
        </w:rPr>
        <w:t xml:space="preserve"> спиронафтоксазины. О</w:t>
      </w:r>
      <w:r>
        <w:rPr>
          <w:color w:val="000000"/>
        </w:rPr>
        <w:t xml:space="preserve">ни обладают фотохромными, сольватохромными, ацидохромными, а также хемосенсорными свойствами </w:t>
      </w:r>
      <w:r w:rsidRPr="00E90FCA">
        <w:rPr>
          <w:color w:val="000000"/>
        </w:rPr>
        <w:t>[</w:t>
      </w:r>
      <w:r w:rsidRPr="00D04178">
        <w:rPr>
          <w:color w:val="000000"/>
        </w:rPr>
        <w:t>1]</w:t>
      </w:r>
      <w:r>
        <w:rPr>
          <w:color w:val="000000"/>
        </w:rPr>
        <w:t xml:space="preserve">. </w:t>
      </w:r>
      <w:r w:rsidRPr="00C60B19">
        <w:rPr>
          <w:color w:val="000000"/>
        </w:rPr>
        <w:t>В частности</w:t>
      </w:r>
      <w:r>
        <w:rPr>
          <w:color w:val="000000"/>
        </w:rPr>
        <w:t xml:space="preserve">, введение ионов металлов приводит к </w:t>
      </w:r>
      <w:r w:rsidRPr="00C60B19">
        <w:rPr>
          <w:color w:val="000000"/>
        </w:rPr>
        <w:t>структурной трансформации</w:t>
      </w:r>
      <w:r>
        <w:rPr>
          <w:color w:val="000000"/>
        </w:rPr>
        <w:t xml:space="preserve"> фотохрома с</w:t>
      </w:r>
      <w:r w:rsidRPr="00C60B19">
        <w:rPr>
          <w:color w:val="000000"/>
        </w:rPr>
        <w:t xml:space="preserve"> изменением </w:t>
      </w:r>
      <w:r>
        <w:rPr>
          <w:color w:val="000000"/>
        </w:rPr>
        <w:t xml:space="preserve">его физико-химических </w:t>
      </w:r>
      <w:r w:rsidRPr="00C60B19">
        <w:rPr>
          <w:color w:val="000000"/>
        </w:rPr>
        <w:t>свойств.</w:t>
      </w:r>
      <w:r>
        <w:rPr>
          <w:color w:val="000000"/>
        </w:rPr>
        <w:t xml:space="preserve"> </w:t>
      </w:r>
    </w:p>
    <w:p w14:paraId="1014D6BC" w14:textId="46084EED" w:rsidR="00FA2632" w:rsidRPr="000F3340" w:rsidRDefault="00FA2632" w:rsidP="00FA2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проведено исследование комлексообразования </w:t>
      </w:r>
      <w:r w:rsidRPr="006E27D5">
        <w:rPr>
          <w:color w:val="000000"/>
        </w:rPr>
        <w:t>3,3-диметил-1-гексадецил-1,3-дигидроспиро[индолин-2,3`-нафто[2,1-b][1,4]оксазин</w:t>
      </w:r>
      <w:r>
        <w:rPr>
          <w:color w:val="000000"/>
        </w:rPr>
        <w:t>а</w:t>
      </w:r>
      <w:r w:rsidRPr="006E27D5">
        <w:rPr>
          <w:color w:val="000000"/>
        </w:rPr>
        <w:t>]</w:t>
      </w:r>
      <w:r>
        <w:rPr>
          <w:color w:val="000000"/>
        </w:rPr>
        <w:t xml:space="preserve"> с </w:t>
      </w:r>
      <w:r>
        <w:rPr>
          <w:color w:val="000000"/>
          <w:lang w:val="en-US"/>
        </w:rPr>
        <w:t>Al</w:t>
      </w:r>
      <w:r w:rsidRPr="001C6CF9">
        <w:rPr>
          <w:color w:val="000000"/>
          <w:vertAlign w:val="superscript"/>
        </w:rPr>
        <w:t>3+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Cu</w:t>
      </w:r>
      <w:r w:rsidRPr="00CA4315">
        <w:rPr>
          <w:color w:val="000000"/>
          <w:vertAlign w:val="superscript"/>
        </w:rPr>
        <w:t>2+</w:t>
      </w:r>
      <w:r w:rsidRPr="00CA4315">
        <w:rPr>
          <w:color w:val="000000"/>
        </w:rPr>
        <w:t xml:space="preserve"> </w:t>
      </w:r>
      <w:r>
        <w:rPr>
          <w:color w:val="000000"/>
        </w:rPr>
        <w:t>методом оптической спектрофотометрии</w:t>
      </w:r>
      <w:r w:rsidRPr="001C6CF9">
        <w:rPr>
          <w:color w:val="000000"/>
        </w:rPr>
        <w:t>.</w:t>
      </w:r>
      <w:r>
        <w:rPr>
          <w:color w:val="000000"/>
        </w:rPr>
        <w:t xml:space="preserve"> При взаимодействии спиронафтоксазина с ионами металлов в электронном спектре появляются полосы поглощения мероцианиновой формы фотохрома, претерпевающие гипсохромный сдвиг. В ходе исследования</w:t>
      </w:r>
      <w:r w:rsidRPr="00626F8A">
        <w:rPr>
          <w:color w:val="000000"/>
        </w:rPr>
        <w:t xml:space="preserve"> было изучено влияние на комплексообразование таких факторов, как растворитель, инертная среда</w:t>
      </w:r>
      <w:r>
        <w:rPr>
          <w:color w:val="000000"/>
        </w:rPr>
        <w:t>,</w:t>
      </w:r>
      <w:r w:rsidRPr="00626F8A">
        <w:rPr>
          <w:color w:val="000000"/>
        </w:rPr>
        <w:t xml:space="preserve"> воздействие электромагнитного излучения</w:t>
      </w:r>
      <w:r>
        <w:rPr>
          <w:color w:val="000000"/>
        </w:rPr>
        <w:t xml:space="preserve"> и др</w:t>
      </w:r>
      <w:r w:rsidRPr="00626F8A">
        <w:rPr>
          <w:color w:val="000000"/>
        </w:rPr>
        <w:t>.</w:t>
      </w:r>
      <w:r>
        <w:rPr>
          <w:color w:val="000000"/>
        </w:rPr>
        <w:t xml:space="preserve"> Обнаружено</w:t>
      </w:r>
      <w:r w:rsidRPr="00626F8A">
        <w:rPr>
          <w:color w:val="000000"/>
        </w:rPr>
        <w:t xml:space="preserve">, что </w:t>
      </w:r>
      <w:r>
        <w:rPr>
          <w:color w:val="000000"/>
        </w:rPr>
        <w:t>добавление</w:t>
      </w:r>
      <w:r w:rsidRPr="00626F8A">
        <w:rPr>
          <w:color w:val="000000"/>
        </w:rPr>
        <w:t xml:space="preserve"> катиона </w:t>
      </w:r>
      <w:r w:rsidRPr="00626F8A">
        <w:rPr>
          <w:color w:val="000000"/>
          <w:lang w:val="en-US"/>
        </w:rPr>
        <w:t>Al</w:t>
      </w:r>
      <w:r w:rsidRPr="00626F8A">
        <w:rPr>
          <w:color w:val="000000"/>
          <w:vertAlign w:val="superscript"/>
        </w:rPr>
        <w:t xml:space="preserve">3+ </w:t>
      </w:r>
      <w:r w:rsidRPr="00626F8A">
        <w:rPr>
          <w:color w:val="000000"/>
        </w:rPr>
        <w:t xml:space="preserve">к ацетонитрильному раствору спиронафтоксазина приводит к образованию комплексного соединения розового цвета с максимумом поглощения 515 нм, </w:t>
      </w:r>
      <w:r>
        <w:rPr>
          <w:color w:val="000000"/>
        </w:rPr>
        <w:t>в то время как</w:t>
      </w:r>
      <w:r w:rsidRPr="00626F8A">
        <w:rPr>
          <w:color w:val="000000"/>
        </w:rPr>
        <w:t xml:space="preserve"> в метаноле </w:t>
      </w:r>
      <w:r>
        <w:rPr>
          <w:color w:val="000000"/>
        </w:rPr>
        <w:t>комплекс поглощает в области</w:t>
      </w:r>
      <w:r w:rsidRPr="00626F8A">
        <w:rPr>
          <w:color w:val="000000"/>
        </w:rPr>
        <w:t xml:space="preserve"> 527 нм</w:t>
      </w:r>
      <w:bookmarkStart w:id="0" w:name="_Hlk191719720"/>
      <w:r w:rsidRPr="00626F8A">
        <w:rPr>
          <w:color w:val="000000"/>
        </w:rPr>
        <w:t>. Под действием УФ-</w:t>
      </w:r>
      <w:r>
        <w:rPr>
          <w:color w:val="000000"/>
        </w:rPr>
        <w:t>об</w:t>
      </w:r>
      <w:r w:rsidRPr="00626F8A">
        <w:rPr>
          <w:color w:val="000000"/>
        </w:rPr>
        <w:t>лучения раствор спиронафтаксазина окисляется, приобретая желт</w:t>
      </w:r>
      <w:r>
        <w:rPr>
          <w:color w:val="000000"/>
        </w:rPr>
        <w:t>ую</w:t>
      </w:r>
      <w:r w:rsidRPr="00626F8A">
        <w:rPr>
          <w:color w:val="000000"/>
        </w:rPr>
        <w:t xml:space="preserve"> </w:t>
      </w:r>
      <w:r>
        <w:rPr>
          <w:color w:val="000000"/>
        </w:rPr>
        <w:t>окраску</w:t>
      </w:r>
      <w:r w:rsidRPr="00626F8A">
        <w:rPr>
          <w:color w:val="000000"/>
        </w:rPr>
        <w:t xml:space="preserve">, </w:t>
      </w:r>
      <w:r>
        <w:rPr>
          <w:color w:val="000000"/>
        </w:rPr>
        <w:t>а</w:t>
      </w:r>
      <w:r w:rsidRPr="00626F8A">
        <w:rPr>
          <w:color w:val="000000"/>
        </w:rPr>
        <w:t xml:space="preserve"> полоса поглощения смещается в коротковолновую область (455 нм). </w:t>
      </w:r>
      <w:bookmarkEnd w:id="0"/>
      <w:r>
        <w:rPr>
          <w:color w:val="000000"/>
        </w:rPr>
        <w:t>При введени</w:t>
      </w:r>
      <w:r w:rsidR="00FD6C9C">
        <w:rPr>
          <w:color w:val="000000"/>
        </w:rPr>
        <w:t>и</w:t>
      </w:r>
      <w:r>
        <w:rPr>
          <w:color w:val="000000"/>
        </w:rPr>
        <w:t xml:space="preserve"> в раствор, содержащий спиронафтоксазин,</w:t>
      </w:r>
      <w:r w:rsidRPr="00626F8A">
        <w:rPr>
          <w:color w:val="000000"/>
        </w:rPr>
        <w:t xml:space="preserve"> катионов </w:t>
      </w:r>
      <w:r w:rsidRPr="00626F8A">
        <w:rPr>
          <w:color w:val="000000"/>
          <w:lang w:val="en-US"/>
        </w:rPr>
        <w:t>Cu</w:t>
      </w:r>
      <w:r w:rsidRPr="00626F8A">
        <w:rPr>
          <w:color w:val="000000"/>
          <w:vertAlign w:val="superscript"/>
        </w:rPr>
        <w:t xml:space="preserve">2+ </w:t>
      </w:r>
      <w:r>
        <w:rPr>
          <w:color w:val="000000"/>
        </w:rPr>
        <w:t>система сразу же окрашивается в желтый цвет с максимумом поглощения при 455 нм</w:t>
      </w:r>
      <w:r w:rsidRPr="00626F8A">
        <w:rPr>
          <w:color w:val="000000"/>
        </w:rPr>
        <w:t>.</w:t>
      </w:r>
      <w:r>
        <w:rPr>
          <w:color w:val="000000"/>
        </w:rPr>
        <w:t xml:space="preserve"> Проведение реакции комплексообразования в инертной атмосфере позволило получить стабильные комплексы фотохрома как с алюминием, так и с медью, что открывает широкие перспективы использования спиронафтоксазинов для разработки высокочувствительных сенсоров на эти металлы.</w:t>
      </w:r>
      <w:r w:rsidRPr="00626F8A">
        <w:rPr>
          <w:color w:val="000000"/>
        </w:rPr>
        <w:t xml:space="preserve"> </w:t>
      </w:r>
    </w:p>
    <w:p w14:paraId="0A7EB621" w14:textId="77777777" w:rsidR="00FA2632" w:rsidRDefault="00FA2632" w:rsidP="00FA2632">
      <w:pPr>
        <w:tabs>
          <w:tab w:val="right" w:leader="underscore" w:pos="10440"/>
        </w:tabs>
        <w:ind w:firstLine="397"/>
        <w:jc w:val="both"/>
        <w:rPr>
          <w:i/>
          <w:iCs/>
        </w:rPr>
      </w:pPr>
      <w:r>
        <w:rPr>
          <w:i/>
          <w:iCs/>
        </w:rPr>
        <w:t>Работа выполнена при финансовой поддержке Минобрнауки РФ (проект FSSM-2023-0003).</w:t>
      </w:r>
    </w:p>
    <w:p w14:paraId="3A1DBC92" w14:textId="77777777" w:rsidR="00FA2632" w:rsidRPr="00432A6F" w:rsidRDefault="00FA2632" w:rsidP="00FA2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0918C68" w14:textId="076AE19E" w:rsidR="005F6951" w:rsidRPr="002E10EC" w:rsidRDefault="00FA2632" w:rsidP="002E10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90FCA">
        <w:rPr>
          <w:color w:val="000000"/>
        </w:rPr>
        <w:t xml:space="preserve">1.Минкин В. И. Фотоконтролируемые молекулярные переключатели на основе бистабильных спироциклических органических и координационных соединений //Успехи химии. – 2013. – Т. 82. – №. </w:t>
      </w:r>
      <w:r w:rsidRPr="00D04178">
        <w:rPr>
          <w:color w:val="000000"/>
          <w:lang w:val="en-US"/>
        </w:rPr>
        <w:t xml:space="preserve">1. – </w:t>
      </w:r>
      <w:r w:rsidRPr="00E90FCA">
        <w:rPr>
          <w:color w:val="000000"/>
        </w:rPr>
        <w:t>С</w:t>
      </w:r>
      <w:r w:rsidRPr="00D04178">
        <w:rPr>
          <w:color w:val="000000"/>
          <w:lang w:val="en-US"/>
        </w:rPr>
        <w:t>. 1-26.</w:t>
      </w:r>
    </w:p>
    <w:sectPr w:rsidR="005F6951" w:rsidRPr="002E10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64"/>
    <w:rsid w:val="002264F3"/>
    <w:rsid w:val="002E10EC"/>
    <w:rsid w:val="0031538A"/>
    <w:rsid w:val="005D15A3"/>
    <w:rsid w:val="005F6951"/>
    <w:rsid w:val="00651E15"/>
    <w:rsid w:val="00777053"/>
    <w:rsid w:val="00AD3BE0"/>
    <w:rsid w:val="00C35764"/>
    <w:rsid w:val="00CF381C"/>
    <w:rsid w:val="00FA2632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AFAA"/>
  <w15:chartTrackingRefBased/>
  <w15:docId w15:val="{8FCB920E-3745-4AC4-B660-9262396C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81C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81C"/>
    <w:pPr>
      <w:keepNext/>
      <w:keepLines/>
      <w:spacing w:before="40" w:line="360" w:lineRule="auto"/>
      <w:jc w:val="both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81C"/>
    <w:pPr>
      <w:keepNext/>
      <w:keepLines/>
      <w:spacing w:before="40" w:line="360" w:lineRule="auto"/>
      <w:jc w:val="both"/>
      <w:outlineLvl w:val="2"/>
    </w:pPr>
    <w:rPr>
      <w:rFonts w:eastAsiaTheme="majorEastAsia" w:cstheme="majorBidi"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81C"/>
    <w:pPr>
      <w:keepNext/>
      <w:keepLines/>
      <w:spacing w:before="40" w:line="360" w:lineRule="auto"/>
      <w:jc w:val="both"/>
      <w:outlineLvl w:val="3"/>
    </w:pPr>
    <w:rPr>
      <w:rFonts w:eastAsiaTheme="majorEastAsia" w:cstheme="majorBidi"/>
      <w:b/>
      <w:i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81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81C"/>
    <w:rPr>
      <w:rFonts w:ascii="Times New Roman" w:eastAsiaTheme="majorEastAsia" w:hAnsi="Times New Roman" w:cstheme="majorBidi"/>
      <w:sz w:val="28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CF381C"/>
    <w:rPr>
      <w:rFonts w:ascii="Times New Roman" w:eastAsiaTheme="majorEastAsia" w:hAnsi="Times New Roman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81C"/>
    <w:rPr>
      <w:rFonts w:ascii="Times New Roman" w:eastAsiaTheme="majorEastAsia" w:hAnsi="Times New Roman" w:cstheme="majorBidi"/>
      <w:b/>
      <w:i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naza-angelina@outlook.com</dc:creator>
  <cp:keywords/>
  <dc:description/>
  <cp:lastModifiedBy>naza-angelina@outlook.com</cp:lastModifiedBy>
  <cp:revision>8</cp:revision>
  <dcterms:created xsi:type="dcterms:W3CDTF">2025-03-09T15:48:00Z</dcterms:created>
  <dcterms:modified xsi:type="dcterms:W3CDTF">2025-03-09T15:57:00Z</dcterms:modified>
</cp:coreProperties>
</file>