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755ACE8" w:rsidR="00130241" w:rsidRDefault="004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Формирование </w:t>
      </w:r>
      <w:proofErr w:type="spellStart"/>
      <w:r>
        <w:rPr>
          <w:b/>
          <w:color w:val="000000"/>
        </w:rPr>
        <w:t>наночастиц</w:t>
      </w:r>
      <w:proofErr w:type="spellEnd"/>
      <w:r>
        <w:rPr>
          <w:b/>
          <w:color w:val="000000"/>
        </w:rPr>
        <w:t xml:space="preserve"> серебра в глицин-сер</w:t>
      </w:r>
      <w:r w:rsidR="008B6926">
        <w:rPr>
          <w:b/>
          <w:color w:val="000000"/>
        </w:rPr>
        <w:t>ебряном растворе при нагревании</w:t>
      </w:r>
    </w:p>
    <w:p w14:paraId="00000002" w14:textId="7327CAD3" w:rsidR="00130241" w:rsidRDefault="004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Смирнова К.А.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Хижняк С.Д., Иванова А.И., Пахомов П.М.</w:t>
      </w:r>
    </w:p>
    <w:p w14:paraId="6760CA24" w14:textId="674D896C" w:rsidR="00455A8E" w:rsidRPr="00455A8E" w:rsidRDefault="00455A8E" w:rsidP="004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4 года обучения</w:t>
      </w:r>
    </w:p>
    <w:p w14:paraId="0737A4F8" w14:textId="77777777" w:rsidR="00455A8E" w:rsidRPr="00241807" w:rsidRDefault="00455A8E" w:rsidP="00455A8E">
      <w:pPr>
        <w:jc w:val="center"/>
        <w:rPr>
          <w:i/>
        </w:rPr>
      </w:pPr>
      <w:r w:rsidRPr="00241807">
        <w:rPr>
          <w:i/>
        </w:rPr>
        <w:t>Тверской государственный университет, Тверь, Россия</w:t>
      </w:r>
    </w:p>
    <w:p w14:paraId="7CC0620E" w14:textId="77777777" w:rsidR="00455A8E" w:rsidRPr="008B6926" w:rsidRDefault="00455A8E" w:rsidP="004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US"/>
        </w:rPr>
      </w:pPr>
      <w:r w:rsidRPr="00241807">
        <w:rPr>
          <w:i/>
          <w:lang w:val="en-US"/>
        </w:rPr>
        <w:t>E</w:t>
      </w:r>
      <w:r w:rsidRPr="008B6926">
        <w:rPr>
          <w:i/>
          <w:lang w:val="en-US"/>
        </w:rPr>
        <w:t>-</w:t>
      </w:r>
      <w:r w:rsidRPr="00241807">
        <w:rPr>
          <w:i/>
          <w:lang w:val="en-US"/>
        </w:rPr>
        <w:t>mail</w:t>
      </w:r>
      <w:r w:rsidRPr="008B6926">
        <w:rPr>
          <w:i/>
          <w:lang w:val="en-US"/>
        </w:rPr>
        <w:t xml:space="preserve">: </w:t>
      </w:r>
      <w:hyperlink r:id="rId6" w:history="1">
        <w:r w:rsidRPr="00241807">
          <w:rPr>
            <w:rStyle w:val="a9"/>
            <w:i/>
            <w:lang w:val="en-US"/>
          </w:rPr>
          <w:t>shuhina</w:t>
        </w:r>
        <w:r w:rsidRPr="008B6926">
          <w:rPr>
            <w:rStyle w:val="a9"/>
            <w:i/>
            <w:lang w:val="en-US"/>
          </w:rPr>
          <w:t>.</w:t>
        </w:r>
        <w:r w:rsidRPr="00241807">
          <w:rPr>
            <w:rStyle w:val="a9"/>
            <w:i/>
            <w:lang w:val="en-US"/>
          </w:rPr>
          <w:t>kseniya</w:t>
        </w:r>
        <w:r w:rsidRPr="008B6926">
          <w:rPr>
            <w:rStyle w:val="a9"/>
            <w:i/>
            <w:lang w:val="en-US"/>
          </w:rPr>
          <w:t>@</w:t>
        </w:r>
        <w:r w:rsidRPr="00241807">
          <w:rPr>
            <w:rStyle w:val="a9"/>
            <w:i/>
            <w:lang w:val="en-US"/>
          </w:rPr>
          <w:t>yandex</w:t>
        </w:r>
        <w:r w:rsidRPr="008B6926">
          <w:rPr>
            <w:rStyle w:val="a9"/>
            <w:i/>
            <w:lang w:val="en-US"/>
          </w:rPr>
          <w:t>.</w:t>
        </w:r>
        <w:r w:rsidRPr="00241807">
          <w:rPr>
            <w:rStyle w:val="a9"/>
            <w:i/>
            <w:lang w:val="en-US"/>
          </w:rPr>
          <w:t>ru</w:t>
        </w:r>
      </w:hyperlink>
    </w:p>
    <w:p w14:paraId="2C3C0B60" w14:textId="4056401F" w:rsidR="008B6926" w:rsidRDefault="008B69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B6926">
        <w:rPr>
          <w:color w:val="000000"/>
        </w:rPr>
        <w:t xml:space="preserve">Получение биосовместимых и </w:t>
      </w:r>
      <w:proofErr w:type="spellStart"/>
      <w:r w:rsidRPr="008B6926">
        <w:rPr>
          <w:color w:val="000000"/>
        </w:rPr>
        <w:t>биоразлагаемых</w:t>
      </w:r>
      <w:proofErr w:type="spellEnd"/>
      <w:r w:rsidRPr="008B6926">
        <w:rPr>
          <w:color w:val="000000"/>
        </w:rPr>
        <w:t xml:space="preserve"> бактерицидных препаратов является одной из самых актуальных задач в настоящее время. </w:t>
      </w:r>
      <w:proofErr w:type="spellStart"/>
      <w:r w:rsidRPr="008B6926">
        <w:rPr>
          <w:color w:val="000000"/>
        </w:rPr>
        <w:t>Наночастицы</w:t>
      </w:r>
      <w:proofErr w:type="spellEnd"/>
      <w:r w:rsidRPr="008B6926">
        <w:rPr>
          <w:color w:val="000000"/>
        </w:rPr>
        <w:t xml:space="preserve"> серебра (НЧС) находят широкое применение во многих сферах деятельности, включая биотехнологию, электронику, медицину, фармацевтическую промышленность и т. д. [1]. Известно также немалое количество методов получения НЧС: от синтеза в двухфазных водно-органических системах до биосинтеза [2].</w:t>
      </w:r>
      <w:r w:rsidR="00573365" w:rsidRPr="00573365">
        <w:rPr>
          <w:color w:val="000000"/>
        </w:rPr>
        <w:t xml:space="preserve"> </w:t>
      </w:r>
      <w:r w:rsidR="00573365" w:rsidRPr="00F3690F">
        <w:rPr>
          <w:color w:val="000000"/>
        </w:rPr>
        <w:t xml:space="preserve">Одним из наиболее эффективных методов исследования процессов самоорганизации в </w:t>
      </w:r>
      <w:proofErr w:type="spellStart"/>
      <w:r w:rsidR="00573365" w:rsidRPr="00F3690F">
        <w:rPr>
          <w:color w:val="000000"/>
        </w:rPr>
        <w:t>супрамолекулярных</w:t>
      </w:r>
      <w:proofErr w:type="spellEnd"/>
      <w:r w:rsidR="00573365" w:rsidRPr="00F3690F">
        <w:rPr>
          <w:color w:val="000000"/>
        </w:rPr>
        <w:t xml:space="preserve"> системах оказался метод УФ спектроскопии. Данный метод позволяет идентифицировать образование </w:t>
      </w:r>
      <w:proofErr w:type="spellStart"/>
      <w:r w:rsidR="00573365" w:rsidRPr="00F3690F">
        <w:rPr>
          <w:color w:val="000000"/>
        </w:rPr>
        <w:t>наночастиц</w:t>
      </w:r>
      <w:proofErr w:type="spellEnd"/>
      <w:r w:rsidR="00573365" w:rsidRPr="00F3690F">
        <w:rPr>
          <w:color w:val="000000"/>
        </w:rPr>
        <w:t xml:space="preserve"> металлов, в частности </w:t>
      </w:r>
      <w:proofErr w:type="spellStart"/>
      <w:r w:rsidR="00573365" w:rsidRPr="00F3690F">
        <w:rPr>
          <w:color w:val="000000"/>
        </w:rPr>
        <w:t>наночастиц</w:t>
      </w:r>
      <w:proofErr w:type="spellEnd"/>
      <w:r w:rsidR="00573365" w:rsidRPr="00F3690F">
        <w:rPr>
          <w:color w:val="000000"/>
        </w:rPr>
        <w:t xml:space="preserve"> серебра (НЧС) по полосе </w:t>
      </w:r>
      <w:proofErr w:type="spellStart"/>
      <w:r w:rsidR="00573365" w:rsidRPr="00F3690F">
        <w:rPr>
          <w:color w:val="000000"/>
        </w:rPr>
        <w:t>плазмонного</w:t>
      </w:r>
      <w:proofErr w:type="spellEnd"/>
      <w:r w:rsidR="00573365" w:rsidRPr="00F3690F">
        <w:rPr>
          <w:color w:val="000000"/>
        </w:rPr>
        <w:t xml:space="preserve"> резонанса свободных электронов на поверхности </w:t>
      </w:r>
      <w:proofErr w:type="spellStart"/>
      <w:r w:rsidR="00573365" w:rsidRPr="00F3690F">
        <w:rPr>
          <w:color w:val="000000"/>
        </w:rPr>
        <w:t>наночастиц</w:t>
      </w:r>
      <w:proofErr w:type="spellEnd"/>
      <w:r w:rsidR="00573365" w:rsidRPr="00F3690F">
        <w:rPr>
          <w:color w:val="000000"/>
        </w:rPr>
        <w:t>, а также характеризовать мутность раствора, обусловленную наличием рассеивающих частиц [</w:t>
      </w:r>
      <w:r w:rsidR="00573365">
        <w:rPr>
          <w:color w:val="000000"/>
        </w:rPr>
        <w:t>3</w:t>
      </w:r>
      <w:r w:rsidR="00573365" w:rsidRPr="00F3690F">
        <w:rPr>
          <w:color w:val="000000"/>
        </w:rPr>
        <w:t>]</w:t>
      </w:r>
    </w:p>
    <w:p w14:paraId="106C8F48" w14:textId="7ABB05E6" w:rsidR="00E87B57" w:rsidRPr="00F3690F" w:rsidRDefault="00E87B57" w:rsidP="00E87B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3690F">
        <w:rPr>
          <w:color w:val="000000"/>
        </w:rPr>
        <w:t>Целью данной работы является изучение процессов, происходящих в растворах ГСР при нагревании</w:t>
      </w:r>
      <w:r>
        <w:rPr>
          <w:color w:val="000000"/>
        </w:rPr>
        <w:t xml:space="preserve"> до 60°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в течение четырёх суток </w:t>
      </w:r>
      <w:r w:rsidRPr="00F3690F">
        <w:rPr>
          <w:color w:val="000000"/>
        </w:rPr>
        <w:t xml:space="preserve">с </w:t>
      </w:r>
      <w:r>
        <w:rPr>
          <w:color w:val="000000"/>
        </w:rPr>
        <w:t>помощью методов УФ спектроскопии и сканирующей электронной микроскопии (СЭМ)</w:t>
      </w:r>
      <w:r w:rsidR="008B12B9">
        <w:rPr>
          <w:color w:val="000000"/>
        </w:rPr>
        <w:t>.</w:t>
      </w:r>
    </w:p>
    <w:p w14:paraId="1A86A998" w14:textId="1719AD13" w:rsidR="00E87B57" w:rsidRDefault="00E87B57" w:rsidP="00E87B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3690F">
        <w:rPr>
          <w:color w:val="000000"/>
        </w:rPr>
        <w:t>В работе использованы следующие реактивы: глицин (99,9%) фирмы «</w:t>
      </w:r>
      <w:proofErr w:type="spellStart"/>
      <w:r w:rsidRPr="00F3690F">
        <w:rPr>
          <w:color w:val="000000"/>
        </w:rPr>
        <w:t>Panreac</w:t>
      </w:r>
      <w:proofErr w:type="spellEnd"/>
      <w:r w:rsidRPr="00F3690F">
        <w:rPr>
          <w:color w:val="000000"/>
        </w:rPr>
        <w:t>» и нитрат серебра (99.8%) фирмы «</w:t>
      </w:r>
      <w:proofErr w:type="spellStart"/>
      <w:r w:rsidR="00573365">
        <w:rPr>
          <w:color w:val="000000"/>
        </w:rPr>
        <w:t>Диаэм</w:t>
      </w:r>
      <w:proofErr w:type="spellEnd"/>
      <w:r w:rsidRPr="00F3690F">
        <w:rPr>
          <w:color w:val="000000"/>
        </w:rPr>
        <w:t>». Все растворы готовили на дистиллированной воде. Рабочие концентрации водных растворов глицина и AgNO</w:t>
      </w:r>
      <w:r w:rsidRPr="00F3690F">
        <w:rPr>
          <w:color w:val="000000"/>
          <w:vertAlign w:val="subscript"/>
        </w:rPr>
        <w:t>3</w:t>
      </w:r>
      <w:r w:rsidRPr="00F3690F">
        <w:rPr>
          <w:color w:val="000000"/>
        </w:rPr>
        <w:t xml:space="preserve">– 0.01 М. </w:t>
      </w:r>
    </w:p>
    <w:p w14:paraId="4F11817A" w14:textId="7CCCC811" w:rsidR="000105FF" w:rsidRDefault="0091677F" w:rsidP="009167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7243F17" wp14:editId="3EEEAA46">
            <wp:extent cx="5831840" cy="1875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.1.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FE1A5" w14:textId="351A238C" w:rsidR="005C150F" w:rsidRPr="005C150F" w:rsidRDefault="0091677F" w:rsidP="005C1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Рис.1. </w:t>
      </w:r>
      <w:r>
        <w:rPr>
          <w:b/>
          <w:color w:val="000000"/>
        </w:rPr>
        <w:t xml:space="preserve">А </w:t>
      </w:r>
      <w:r>
        <w:rPr>
          <w:color w:val="000000"/>
        </w:rPr>
        <w:t xml:space="preserve">Фото ГСР после нагрева в течение четырех суток; </w:t>
      </w:r>
      <w:r w:rsidR="00B2497C" w:rsidRPr="00452B44">
        <w:rPr>
          <w:b/>
          <w:color w:val="000000"/>
        </w:rPr>
        <w:t>Б</w:t>
      </w:r>
      <w:r w:rsidR="00B2497C">
        <w:rPr>
          <w:color w:val="000000"/>
        </w:rPr>
        <w:t xml:space="preserve"> Электро</w:t>
      </w:r>
      <w:r w:rsidR="00E77408">
        <w:rPr>
          <w:color w:val="000000"/>
        </w:rPr>
        <w:t>нные спектры ГСР до нагрева (1) и после четырех суток нагрева</w:t>
      </w:r>
      <w:r w:rsidR="00B2497C">
        <w:rPr>
          <w:color w:val="000000"/>
        </w:rPr>
        <w:t xml:space="preserve"> (2)</w:t>
      </w:r>
      <w:r w:rsidR="00452B44">
        <w:rPr>
          <w:color w:val="000000"/>
        </w:rPr>
        <w:t>;</w:t>
      </w:r>
      <w:r w:rsidR="00B2497C">
        <w:rPr>
          <w:color w:val="000000"/>
        </w:rPr>
        <w:t xml:space="preserve"> </w:t>
      </w:r>
      <w:r w:rsidR="00B2497C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="00B2497C" w:rsidRPr="0004114C">
        <w:t>Микросним</w:t>
      </w:r>
      <w:r w:rsidR="00B2497C">
        <w:t>ок</w:t>
      </w:r>
      <w:r w:rsidR="00B2497C" w:rsidRPr="0004114C">
        <w:t xml:space="preserve"> </w:t>
      </w:r>
      <w:r w:rsidR="00B2497C">
        <w:t>частиц</w:t>
      </w:r>
      <w:r w:rsidR="00B2497C" w:rsidRPr="0004114C">
        <w:t xml:space="preserve"> </w:t>
      </w:r>
      <w:r w:rsidR="00B2497C">
        <w:t>ГСР</w:t>
      </w:r>
      <w:r w:rsidR="00452B44">
        <w:t xml:space="preserve"> после нагревания </w:t>
      </w:r>
      <w:r w:rsidR="00452B44">
        <w:rPr>
          <w:color w:val="000000"/>
        </w:rPr>
        <w:t>в течение четырех суток</w:t>
      </w:r>
      <w:r w:rsidR="00B2497C">
        <w:t xml:space="preserve"> </w:t>
      </w:r>
      <w:r w:rsidR="00B2497C" w:rsidRPr="0004114C">
        <w:t>при увеличении х</w:t>
      </w:r>
      <w:r w:rsidR="00B2497C">
        <w:t>16000</w:t>
      </w:r>
      <w:r w:rsidR="00E77408">
        <w:rPr>
          <w:color w:val="000000"/>
        </w:rPr>
        <w:t>.</w:t>
      </w:r>
      <w:bookmarkStart w:id="0" w:name="_GoBack"/>
      <w:bookmarkEnd w:id="0"/>
    </w:p>
    <w:p w14:paraId="0B39CBB2" w14:textId="4C56A94E" w:rsidR="00862A19" w:rsidRPr="0096761A" w:rsidRDefault="00862A19" w:rsidP="00862A19">
      <w:pPr>
        <w:ind w:firstLine="397"/>
        <w:jc w:val="both"/>
        <w:rPr>
          <w:color w:val="000000"/>
        </w:rPr>
      </w:pPr>
      <w:r w:rsidRPr="00F3690F">
        <w:rPr>
          <w:color w:val="000000"/>
        </w:rPr>
        <w:t xml:space="preserve">Установлено, </w:t>
      </w:r>
      <w:proofErr w:type="gramStart"/>
      <w:r w:rsidRPr="00F3690F">
        <w:rPr>
          <w:color w:val="000000"/>
        </w:rPr>
        <w:t>что</w:t>
      </w:r>
      <w:proofErr w:type="gramEnd"/>
      <w:r w:rsidRPr="00F3690F">
        <w:rPr>
          <w:color w:val="000000"/>
        </w:rPr>
        <w:t xml:space="preserve"> прогрев ГСР при 60℃ от 24 до 96 час</w:t>
      </w:r>
      <w:r>
        <w:rPr>
          <w:color w:val="000000"/>
        </w:rPr>
        <w:t>ов</w:t>
      </w:r>
      <w:r w:rsidRPr="00F3690F">
        <w:rPr>
          <w:color w:val="000000"/>
        </w:rPr>
        <w:t xml:space="preserve"> приводи</w:t>
      </w:r>
      <w:r>
        <w:rPr>
          <w:color w:val="000000"/>
        </w:rPr>
        <w:t xml:space="preserve">т </w:t>
      </w:r>
      <w:r w:rsidRPr="00F3690F">
        <w:rPr>
          <w:color w:val="000000"/>
        </w:rPr>
        <w:t xml:space="preserve">к </w:t>
      </w:r>
      <w:r>
        <w:rPr>
          <w:color w:val="000000"/>
        </w:rPr>
        <w:t>изменению окраски раствора до бледно-желтого цвета</w:t>
      </w:r>
      <w:r w:rsidR="0091677F">
        <w:rPr>
          <w:color w:val="000000"/>
        </w:rPr>
        <w:t xml:space="preserve"> (рис.1.А)</w:t>
      </w:r>
      <w:r>
        <w:rPr>
          <w:color w:val="000000"/>
        </w:rPr>
        <w:t>, а также осаждению</w:t>
      </w:r>
      <w:r w:rsidRPr="00914846">
        <w:rPr>
          <w:color w:val="000000"/>
        </w:rPr>
        <w:t xml:space="preserve"> </w:t>
      </w:r>
      <w:r>
        <w:rPr>
          <w:color w:val="000000"/>
        </w:rPr>
        <w:t xml:space="preserve">серебра на стенках стеклянного сосуда. </w:t>
      </w:r>
      <w:r w:rsidR="00006CBA">
        <w:rPr>
          <w:color w:val="000000"/>
        </w:rPr>
        <w:t>На спектре</w:t>
      </w:r>
      <w:r w:rsidR="00D46A89">
        <w:rPr>
          <w:color w:val="000000"/>
        </w:rPr>
        <w:t>, полученн</w:t>
      </w:r>
      <w:r w:rsidR="00006CBA">
        <w:rPr>
          <w:color w:val="000000"/>
        </w:rPr>
        <w:t>ом</w:t>
      </w:r>
      <w:r w:rsidR="00D46A89">
        <w:rPr>
          <w:color w:val="000000"/>
        </w:rPr>
        <w:t xml:space="preserve"> с помощью метода электронной спектроскопии, </w:t>
      </w:r>
      <w:r w:rsidR="00006CBA">
        <w:rPr>
          <w:color w:val="000000"/>
        </w:rPr>
        <w:t xml:space="preserve">обнаружено возникновение полосы </w:t>
      </w:r>
      <w:proofErr w:type="spellStart"/>
      <w:r w:rsidR="00006CBA">
        <w:rPr>
          <w:color w:val="000000"/>
        </w:rPr>
        <w:t>плазмонного</w:t>
      </w:r>
      <w:proofErr w:type="spellEnd"/>
      <w:r w:rsidR="00006CBA">
        <w:rPr>
          <w:color w:val="000000"/>
        </w:rPr>
        <w:t xml:space="preserve"> резонанса в области 420 </w:t>
      </w:r>
      <w:proofErr w:type="spellStart"/>
      <w:r w:rsidR="00006CBA">
        <w:rPr>
          <w:color w:val="000000"/>
        </w:rPr>
        <w:t>нм</w:t>
      </w:r>
      <w:proofErr w:type="spellEnd"/>
      <w:r w:rsidR="00006CBA">
        <w:rPr>
          <w:color w:val="000000"/>
        </w:rPr>
        <w:t>, что подтверждает</w:t>
      </w:r>
      <w:r w:rsidR="00D46A89">
        <w:rPr>
          <w:color w:val="000000"/>
        </w:rPr>
        <w:t xml:space="preserve"> наличие </w:t>
      </w:r>
      <w:proofErr w:type="spellStart"/>
      <w:r w:rsidR="00D46A89">
        <w:rPr>
          <w:color w:val="000000"/>
        </w:rPr>
        <w:t>наночастиц</w:t>
      </w:r>
      <w:proofErr w:type="spellEnd"/>
      <w:r w:rsidR="00D46A89">
        <w:rPr>
          <w:color w:val="000000"/>
        </w:rPr>
        <w:t xml:space="preserve"> серебра в образце</w:t>
      </w:r>
      <w:r w:rsidR="0091677F">
        <w:rPr>
          <w:color w:val="000000"/>
        </w:rPr>
        <w:t xml:space="preserve"> (рис.1.Б)</w:t>
      </w:r>
      <w:r w:rsidR="00D46A89">
        <w:rPr>
          <w:color w:val="000000"/>
        </w:rPr>
        <w:t xml:space="preserve">. Анализ морфологии образца, полученный с помощью метода СЭМ, установил выраженную кубическую форму полученных </w:t>
      </w:r>
      <w:proofErr w:type="spellStart"/>
      <w:r w:rsidR="00D46A89">
        <w:rPr>
          <w:color w:val="000000"/>
        </w:rPr>
        <w:t>наночастиц</w:t>
      </w:r>
      <w:proofErr w:type="spellEnd"/>
      <w:r w:rsidR="00B2497C">
        <w:rPr>
          <w:color w:val="000000"/>
        </w:rPr>
        <w:t xml:space="preserve"> </w:t>
      </w:r>
      <w:r w:rsidR="00D46A89">
        <w:rPr>
          <w:color w:val="000000"/>
        </w:rPr>
        <w:t>как в осадке, так и в растворе</w:t>
      </w:r>
      <w:r w:rsidR="00B2497C">
        <w:rPr>
          <w:color w:val="000000"/>
        </w:rPr>
        <w:t xml:space="preserve"> (рис.1.В)</w:t>
      </w:r>
      <w:r w:rsidR="00D46A89">
        <w:rPr>
          <w:color w:val="000000"/>
        </w:rPr>
        <w:t>.</w:t>
      </w:r>
    </w:p>
    <w:p w14:paraId="3E1C347E" w14:textId="54EE6728" w:rsidR="008B6926" w:rsidRPr="00862A19" w:rsidRDefault="00862A19" w:rsidP="00862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A6594F">
        <w:rPr>
          <w:i/>
        </w:rPr>
        <w:t>Работа выполнена на оборудовании Центра коллективного пользования Тверского государственного университета</w:t>
      </w:r>
    </w:p>
    <w:p w14:paraId="6AE22C1F" w14:textId="77777777" w:rsidR="008B6926" w:rsidRDefault="008B6926" w:rsidP="008B6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43D60AB" w14:textId="5DFAB6D2" w:rsidR="00452B44" w:rsidRPr="00006CBA" w:rsidRDefault="00AF4043" w:rsidP="00AF4043">
      <w:pPr>
        <w:shd w:val="clear" w:color="auto" w:fill="FFFFFF"/>
        <w:jc w:val="both"/>
        <w:rPr>
          <w:color w:val="000000"/>
        </w:rPr>
      </w:pPr>
      <w:r w:rsidRPr="00006CBA">
        <w:rPr>
          <w:color w:val="000000"/>
        </w:rPr>
        <w:t xml:space="preserve">1. </w:t>
      </w:r>
      <w:r>
        <w:rPr>
          <w:color w:val="000000"/>
          <w:lang w:val="en-US"/>
        </w:rPr>
        <w:t>Abbas</w:t>
      </w:r>
      <w:r w:rsidRPr="00006CBA"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 w:rsidRPr="00006CBA">
        <w:rPr>
          <w:color w:val="000000"/>
        </w:rPr>
        <w:t xml:space="preserve">.; </w:t>
      </w:r>
      <w:r>
        <w:rPr>
          <w:color w:val="000000"/>
          <w:lang w:val="en-US"/>
        </w:rPr>
        <w:t>Luo</w:t>
      </w:r>
      <w:r w:rsidRPr="00006CBA">
        <w:rPr>
          <w:color w:val="000000"/>
        </w:rPr>
        <w:t xml:space="preserve">, </w:t>
      </w:r>
      <w:r>
        <w:rPr>
          <w:color w:val="000000"/>
          <w:lang w:val="en-US"/>
        </w:rPr>
        <w:t>J</w:t>
      </w:r>
      <w:r w:rsidRPr="00006CBA">
        <w:rPr>
          <w:color w:val="000000"/>
        </w:rPr>
        <w:t xml:space="preserve">.; </w:t>
      </w:r>
      <w:r>
        <w:rPr>
          <w:color w:val="000000"/>
          <w:lang w:val="en-US"/>
        </w:rPr>
        <w:t>Qi</w:t>
      </w:r>
      <w:r w:rsidRPr="00006CBA">
        <w:rPr>
          <w:color w:val="000000"/>
        </w:rPr>
        <w:t xml:space="preserve">, </w:t>
      </w:r>
      <w:r>
        <w:rPr>
          <w:color w:val="000000"/>
          <w:lang w:val="en-US"/>
        </w:rPr>
        <w:t>X</w:t>
      </w:r>
      <w:r w:rsidRPr="00006CBA">
        <w:rPr>
          <w:color w:val="000000"/>
        </w:rPr>
        <w:t xml:space="preserve">.; </w:t>
      </w:r>
      <w:proofErr w:type="spellStart"/>
      <w:r w:rsidR="00452B44" w:rsidRPr="00452B44">
        <w:rPr>
          <w:color w:val="000000"/>
          <w:lang w:val="en-US"/>
        </w:rPr>
        <w:t>Naz</w:t>
      </w:r>
      <w:proofErr w:type="spellEnd"/>
      <w:r w:rsidR="00452B44" w:rsidRPr="00006CBA">
        <w:rPr>
          <w:color w:val="000000"/>
        </w:rPr>
        <w:t xml:space="preserve">, </w:t>
      </w:r>
      <w:r w:rsidR="00452B44" w:rsidRPr="00452B44">
        <w:rPr>
          <w:color w:val="000000"/>
          <w:lang w:val="en-US"/>
        </w:rPr>
        <w:t>A</w:t>
      </w:r>
      <w:r w:rsidRPr="00006CBA">
        <w:rPr>
          <w:color w:val="000000"/>
        </w:rPr>
        <w:t xml:space="preserve">.; </w:t>
      </w:r>
      <w:r>
        <w:rPr>
          <w:color w:val="000000"/>
          <w:lang w:val="en-US"/>
        </w:rPr>
        <w:t>Khan</w:t>
      </w:r>
      <w:r w:rsidRPr="00006CBA"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 w:rsidRPr="00006CBA">
        <w:rPr>
          <w:color w:val="000000"/>
        </w:rPr>
        <w:t>.</w:t>
      </w:r>
      <w:r>
        <w:rPr>
          <w:color w:val="000000"/>
          <w:lang w:val="en-US"/>
        </w:rPr>
        <w:t>A</w:t>
      </w:r>
      <w:r w:rsidRPr="00006CBA">
        <w:rPr>
          <w:color w:val="000000"/>
        </w:rPr>
        <w:t xml:space="preserve">.; </w:t>
      </w:r>
      <w:r>
        <w:rPr>
          <w:color w:val="000000"/>
          <w:lang w:val="en-US"/>
        </w:rPr>
        <w:t>Liu</w:t>
      </w:r>
      <w:r w:rsidRPr="00006CBA">
        <w:rPr>
          <w:color w:val="000000"/>
        </w:rPr>
        <w:t xml:space="preserve">, </w:t>
      </w:r>
      <w:r>
        <w:rPr>
          <w:color w:val="000000"/>
          <w:lang w:val="en-US"/>
        </w:rPr>
        <w:t>H</w:t>
      </w:r>
      <w:r w:rsidRPr="00006CBA">
        <w:rPr>
          <w:color w:val="000000"/>
        </w:rPr>
        <w:t xml:space="preserve">.; </w:t>
      </w:r>
      <w:r>
        <w:rPr>
          <w:color w:val="000000"/>
          <w:lang w:val="en-US"/>
        </w:rPr>
        <w:t>Yu</w:t>
      </w:r>
      <w:r w:rsidRPr="00006CBA">
        <w:rPr>
          <w:color w:val="000000"/>
        </w:rPr>
        <w:t xml:space="preserve">, </w:t>
      </w:r>
      <w:r>
        <w:rPr>
          <w:color w:val="000000"/>
          <w:lang w:val="en-US"/>
        </w:rPr>
        <w:t>S</w:t>
      </w:r>
      <w:r w:rsidRPr="00006CBA">
        <w:rPr>
          <w:color w:val="000000"/>
        </w:rPr>
        <w:t xml:space="preserve">.; </w:t>
      </w:r>
      <w:r w:rsidR="00452B44" w:rsidRPr="00452B44">
        <w:rPr>
          <w:color w:val="000000"/>
          <w:lang w:val="en-US"/>
        </w:rPr>
        <w:t>Wei</w:t>
      </w:r>
      <w:r w:rsidR="00452B44" w:rsidRPr="00006CBA">
        <w:rPr>
          <w:color w:val="000000"/>
        </w:rPr>
        <w:t xml:space="preserve">, </w:t>
      </w:r>
      <w:r w:rsidR="00452B44" w:rsidRPr="00452B44">
        <w:rPr>
          <w:color w:val="000000"/>
          <w:lang w:val="en-US"/>
        </w:rPr>
        <w:t>J</w:t>
      </w:r>
      <w:r w:rsidR="00452B44" w:rsidRPr="00006CBA">
        <w:rPr>
          <w:color w:val="000000"/>
        </w:rPr>
        <w:t xml:space="preserve">. </w:t>
      </w:r>
      <w:r w:rsidRPr="00006CBA">
        <w:rPr>
          <w:color w:val="000000"/>
        </w:rPr>
        <w:t xml:space="preserve">// </w:t>
      </w:r>
      <w:r>
        <w:rPr>
          <w:color w:val="000000"/>
          <w:lang w:val="en-US"/>
        </w:rPr>
        <w:t>Nanomaterials</w:t>
      </w:r>
      <w:r w:rsidRPr="00006CBA">
        <w:rPr>
          <w:color w:val="000000"/>
        </w:rPr>
        <w:t xml:space="preserve">. 2024. 14(17). </w:t>
      </w:r>
      <w:r>
        <w:rPr>
          <w:color w:val="000000"/>
          <w:lang w:val="en-US"/>
        </w:rPr>
        <w:t>P</w:t>
      </w:r>
      <w:r w:rsidRPr="00006CBA">
        <w:rPr>
          <w:color w:val="000000"/>
        </w:rPr>
        <w:t>.1425</w:t>
      </w:r>
      <w:r w:rsidR="00452B44" w:rsidRPr="00006CBA">
        <w:rPr>
          <w:color w:val="000000"/>
        </w:rPr>
        <w:t xml:space="preserve"> </w:t>
      </w:r>
    </w:p>
    <w:p w14:paraId="49F847AB" w14:textId="35BDFA70" w:rsidR="00452B44" w:rsidRDefault="00452B44" w:rsidP="00452B44">
      <w:pPr>
        <w:shd w:val="clear" w:color="auto" w:fill="FFFFFF"/>
        <w:jc w:val="both"/>
        <w:rPr>
          <w:noProof/>
          <w:lang w:val="en-US"/>
        </w:rPr>
      </w:pPr>
      <w:r w:rsidRPr="00006CBA">
        <w:rPr>
          <w:color w:val="000000"/>
        </w:rPr>
        <w:t xml:space="preserve">2. </w:t>
      </w:r>
      <w:r>
        <w:rPr>
          <w:noProof/>
          <w:lang w:val="en-US"/>
        </w:rPr>
        <w:t>Yu</w:t>
      </w:r>
      <w:r w:rsidRPr="00006CBA">
        <w:rPr>
          <w:noProof/>
        </w:rPr>
        <w:t>.</w:t>
      </w:r>
      <w:r>
        <w:rPr>
          <w:noProof/>
          <w:lang w:val="en-US"/>
        </w:rPr>
        <w:t>A</w:t>
      </w:r>
      <w:r w:rsidRPr="00006CBA">
        <w:rPr>
          <w:noProof/>
        </w:rPr>
        <w:t>.</w:t>
      </w:r>
      <w:r>
        <w:rPr>
          <w:noProof/>
          <w:lang w:val="en-US"/>
        </w:rPr>
        <w:t>Krutyakov</w:t>
      </w:r>
      <w:r w:rsidRPr="00006CBA">
        <w:rPr>
          <w:noProof/>
        </w:rPr>
        <w:t xml:space="preserve">, </w:t>
      </w:r>
      <w:r>
        <w:rPr>
          <w:noProof/>
          <w:lang w:val="en-US"/>
        </w:rPr>
        <w:t>A</w:t>
      </w:r>
      <w:r w:rsidRPr="00006CBA">
        <w:rPr>
          <w:noProof/>
        </w:rPr>
        <w:t>.</w:t>
      </w:r>
      <w:r>
        <w:rPr>
          <w:noProof/>
          <w:lang w:val="en-US"/>
        </w:rPr>
        <w:t>A</w:t>
      </w:r>
      <w:r w:rsidRPr="00006CBA">
        <w:rPr>
          <w:noProof/>
        </w:rPr>
        <w:t>.</w:t>
      </w:r>
      <w:r>
        <w:rPr>
          <w:noProof/>
          <w:lang w:val="en-US"/>
        </w:rPr>
        <w:t>Kudrinskiy</w:t>
      </w:r>
      <w:r w:rsidRPr="00006CBA">
        <w:rPr>
          <w:noProof/>
        </w:rPr>
        <w:t xml:space="preserve">, </w:t>
      </w:r>
      <w:r>
        <w:rPr>
          <w:noProof/>
          <w:lang w:val="en-US"/>
        </w:rPr>
        <w:t>A</w:t>
      </w:r>
      <w:r w:rsidRPr="00006CBA">
        <w:rPr>
          <w:noProof/>
        </w:rPr>
        <w:t>.</w:t>
      </w:r>
      <w:r>
        <w:rPr>
          <w:noProof/>
          <w:lang w:val="en-US"/>
        </w:rPr>
        <w:t>Yu</w:t>
      </w:r>
      <w:r w:rsidRPr="00006CBA">
        <w:rPr>
          <w:noProof/>
        </w:rPr>
        <w:t>.</w:t>
      </w:r>
      <w:r>
        <w:rPr>
          <w:noProof/>
          <w:lang w:val="en-US"/>
        </w:rPr>
        <w:t>Olenin</w:t>
      </w:r>
      <w:r w:rsidRPr="00006CBA">
        <w:rPr>
          <w:noProof/>
        </w:rPr>
        <w:t xml:space="preserve">, </w:t>
      </w:r>
      <w:r>
        <w:rPr>
          <w:noProof/>
          <w:lang w:val="en-US"/>
        </w:rPr>
        <w:t>G</w:t>
      </w:r>
      <w:r w:rsidRPr="00006CBA">
        <w:rPr>
          <w:noProof/>
        </w:rPr>
        <w:t>.</w:t>
      </w:r>
      <w:r>
        <w:rPr>
          <w:noProof/>
          <w:lang w:val="en-US"/>
        </w:rPr>
        <w:t>V</w:t>
      </w:r>
      <w:r w:rsidRPr="00006CBA">
        <w:rPr>
          <w:noProof/>
        </w:rPr>
        <w:t>.</w:t>
      </w:r>
      <w:r>
        <w:rPr>
          <w:noProof/>
          <w:lang w:val="en-US"/>
        </w:rPr>
        <w:t>Lisichkin</w:t>
      </w:r>
      <w:r w:rsidRPr="00006CBA">
        <w:rPr>
          <w:noProof/>
        </w:rPr>
        <w:t xml:space="preserve">. // </w:t>
      </w:r>
      <w:r>
        <w:rPr>
          <w:noProof/>
          <w:lang w:val="en-US"/>
        </w:rPr>
        <w:t>Russ</w:t>
      </w:r>
      <w:r w:rsidRPr="00006CBA">
        <w:rPr>
          <w:noProof/>
        </w:rPr>
        <w:t xml:space="preserve">. </w:t>
      </w:r>
      <w:r>
        <w:rPr>
          <w:noProof/>
          <w:lang w:val="en-US"/>
        </w:rPr>
        <w:t>Chem. Rev. 2008. 77 (3). P.233–257.</w:t>
      </w:r>
    </w:p>
    <w:p w14:paraId="78B16BF6" w14:textId="27264C19" w:rsidR="00573365" w:rsidRPr="00AF4043" w:rsidRDefault="00452B44" w:rsidP="00AF4043">
      <w:pP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3. K.A. Shukhina, S.D. Khizhnyak, and P.M. Pakhomov. // Russ. J. of Appl. Chem. 2023. 96 (5)</w:t>
      </w:r>
      <w:r w:rsidRPr="00452B44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  <w:r>
        <w:rPr>
          <w:noProof/>
        </w:rPr>
        <w:t>Р</w:t>
      </w:r>
      <w:r>
        <w:rPr>
          <w:noProof/>
          <w:lang w:val="en-US"/>
        </w:rPr>
        <w:t xml:space="preserve">. 566–569. </w:t>
      </w:r>
    </w:p>
    <w:sectPr w:rsidR="00573365" w:rsidRPr="00AF40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6CBA"/>
    <w:rsid w:val="000105FF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64C9"/>
    <w:rsid w:val="0031361E"/>
    <w:rsid w:val="00391C38"/>
    <w:rsid w:val="003B76D6"/>
    <w:rsid w:val="003E2601"/>
    <w:rsid w:val="003F4E6B"/>
    <w:rsid w:val="00452B44"/>
    <w:rsid w:val="00455A8E"/>
    <w:rsid w:val="004A26A3"/>
    <w:rsid w:val="004F0EDF"/>
    <w:rsid w:val="00522BF1"/>
    <w:rsid w:val="00573365"/>
    <w:rsid w:val="00590166"/>
    <w:rsid w:val="005C150F"/>
    <w:rsid w:val="005D022B"/>
    <w:rsid w:val="005E5BE9"/>
    <w:rsid w:val="0069427D"/>
    <w:rsid w:val="00695095"/>
    <w:rsid w:val="006F7A19"/>
    <w:rsid w:val="007213E1"/>
    <w:rsid w:val="00775389"/>
    <w:rsid w:val="00797838"/>
    <w:rsid w:val="007C36D8"/>
    <w:rsid w:val="007F2744"/>
    <w:rsid w:val="00862A19"/>
    <w:rsid w:val="008931BE"/>
    <w:rsid w:val="008B12B9"/>
    <w:rsid w:val="008B6926"/>
    <w:rsid w:val="008C67E3"/>
    <w:rsid w:val="00914205"/>
    <w:rsid w:val="0091677F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F4043"/>
    <w:rsid w:val="00B2497C"/>
    <w:rsid w:val="00BF36F8"/>
    <w:rsid w:val="00BF4622"/>
    <w:rsid w:val="00C844E2"/>
    <w:rsid w:val="00CD00B1"/>
    <w:rsid w:val="00D22306"/>
    <w:rsid w:val="00D42542"/>
    <w:rsid w:val="00D46A89"/>
    <w:rsid w:val="00D8121C"/>
    <w:rsid w:val="00E22189"/>
    <w:rsid w:val="00E74069"/>
    <w:rsid w:val="00E77408"/>
    <w:rsid w:val="00E81D35"/>
    <w:rsid w:val="00E87B57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hina.kseni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B5175-B98C-4047-9DD0-489F279D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Medium</cp:lastModifiedBy>
  <cp:revision>13</cp:revision>
  <dcterms:created xsi:type="dcterms:W3CDTF">2024-12-16T00:35:00Z</dcterms:created>
  <dcterms:modified xsi:type="dcterms:W3CDTF">2025-03-07T22:53:00Z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