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CD46" w14:textId="77777777" w:rsidR="00D5164D" w:rsidRDefault="00D5164D" w:rsidP="00D5164D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A43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Комплексообразующие свойства </w:t>
      </w:r>
      <w:proofErr w:type="spellStart"/>
      <w:r w:rsidRPr="00AF0A43">
        <w:rPr>
          <w:rFonts w:ascii="Times New Roman" w:hAnsi="Times New Roman" w:cs="Times New Roman"/>
          <w:b/>
          <w:bCs/>
          <w:sz w:val="24"/>
          <w:szCs w:val="24"/>
        </w:rPr>
        <w:t>дифильных</w:t>
      </w:r>
      <w:proofErr w:type="spellEnd"/>
      <w:r w:rsidRPr="00AF0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0A43">
        <w:rPr>
          <w:rFonts w:ascii="Times New Roman" w:hAnsi="Times New Roman" w:cs="Times New Roman"/>
          <w:b/>
          <w:bCs/>
          <w:sz w:val="24"/>
          <w:szCs w:val="24"/>
        </w:rPr>
        <w:t>спиросоединений</w:t>
      </w:r>
      <w:proofErr w:type="spellEnd"/>
      <w:r w:rsidRPr="00AF0A43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AF0A43">
        <w:rPr>
          <w:rFonts w:ascii="Times New Roman" w:hAnsi="Times New Roman" w:cs="Times New Roman"/>
          <w:b/>
          <w:bCs/>
          <w:sz w:val="24"/>
          <w:szCs w:val="24"/>
        </w:rPr>
        <w:t>монослоях</w:t>
      </w:r>
      <w:proofErr w:type="spellEnd"/>
      <w:r w:rsidRPr="00AF0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0A43">
        <w:rPr>
          <w:rFonts w:ascii="Times New Roman" w:hAnsi="Times New Roman" w:cs="Times New Roman"/>
          <w:b/>
          <w:bCs/>
          <w:sz w:val="24"/>
          <w:szCs w:val="24"/>
        </w:rPr>
        <w:t>Ленгмюра</w:t>
      </w:r>
      <w:proofErr w:type="spellEnd"/>
    </w:p>
    <w:p w14:paraId="221CD43E" w14:textId="3C566C9C" w:rsidR="00D5164D" w:rsidRPr="00914A44" w:rsidRDefault="00D5164D" w:rsidP="00D5164D">
      <w:pPr>
        <w:spacing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4A44">
        <w:rPr>
          <w:rFonts w:ascii="Times New Roman" w:hAnsi="Times New Roman" w:cs="Times New Roman"/>
          <w:sz w:val="24"/>
          <w:szCs w:val="24"/>
        </w:rPr>
        <w:t>Дегтярева В.А.</w:t>
      </w:r>
      <w:r w:rsidRPr="00914A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14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D516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44">
        <w:rPr>
          <w:rFonts w:ascii="Times New Roman" w:hAnsi="Times New Roman" w:cs="Times New Roman"/>
          <w:sz w:val="24"/>
          <w:szCs w:val="24"/>
        </w:rPr>
        <w:t>Митянов</w:t>
      </w:r>
      <w:proofErr w:type="spellEnd"/>
      <w:r w:rsidRPr="00914A44">
        <w:rPr>
          <w:rFonts w:ascii="Times New Roman" w:hAnsi="Times New Roman" w:cs="Times New Roman"/>
          <w:sz w:val="24"/>
          <w:szCs w:val="24"/>
        </w:rPr>
        <w:t xml:space="preserve"> В.С.</w:t>
      </w:r>
      <w:r w:rsidRPr="00914A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A68A3">
        <w:rPr>
          <w:rFonts w:ascii="Times New Roman" w:hAnsi="Times New Roman" w:cs="Times New Roman"/>
          <w:sz w:val="24"/>
          <w:szCs w:val="24"/>
        </w:rPr>
        <w:t>,</w:t>
      </w:r>
      <w:r w:rsidRPr="00FB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44">
        <w:rPr>
          <w:rFonts w:ascii="Times New Roman" w:hAnsi="Times New Roman" w:cs="Times New Roman"/>
          <w:sz w:val="24"/>
          <w:szCs w:val="24"/>
        </w:rPr>
        <w:t>Райтман</w:t>
      </w:r>
      <w:proofErr w:type="spellEnd"/>
      <w:r w:rsidRPr="00914A44">
        <w:rPr>
          <w:rFonts w:ascii="Times New Roman" w:hAnsi="Times New Roman" w:cs="Times New Roman"/>
          <w:sz w:val="24"/>
          <w:szCs w:val="24"/>
        </w:rPr>
        <w:t xml:space="preserve"> О.А.</w:t>
      </w:r>
      <w:r w:rsidRPr="00914A44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14:paraId="470711E2" w14:textId="77777777" w:rsidR="00D5164D" w:rsidRPr="00424362" w:rsidRDefault="00D5164D" w:rsidP="00D5164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4362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  <w:r w:rsidRPr="00AF0A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362">
        <w:rPr>
          <w:rFonts w:ascii="Times New Roman" w:hAnsi="Times New Roman" w:cs="Times New Roman"/>
          <w:i/>
          <w:iCs/>
          <w:sz w:val="24"/>
          <w:szCs w:val="24"/>
        </w:rPr>
        <w:t xml:space="preserve"> 1 год обучения</w:t>
      </w:r>
    </w:p>
    <w:p w14:paraId="7545F040" w14:textId="0A8C1D8D" w:rsidR="00D5164D" w:rsidRPr="00424362" w:rsidRDefault="00D5164D" w:rsidP="00D5164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43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РХТУ им. Д.И. Менделеева</w:t>
      </w:r>
      <w:r w:rsidRPr="00424362">
        <w:rPr>
          <w:rFonts w:ascii="Times New Roman" w:hAnsi="Times New Roman" w:cs="Times New Roman"/>
          <w:i/>
          <w:iCs/>
          <w:sz w:val="24"/>
          <w:szCs w:val="24"/>
        </w:rPr>
        <w:t>, 125047,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362">
        <w:rPr>
          <w:rFonts w:ascii="Times New Roman" w:hAnsi="Times New Roman" w:cs="Times New Roman"/>
          <w:i/>
          <w:iCs/>
          <w:sz w:val="24"/>
          <w:szCs w:val="24"/>
        </w:rPr>
        <w:t xml:space="preserve">Москва, </w:t>
      </w:r>
      <w:proofErr w:type="spellStart"/>
      <w:r w:rsidRPr="00424362">
        <w:rPr>
          <w:rFonts w:ascii="Times New Roman" w:hAnsi="Times New Roman" w:cs="Times New Roman"/>
          <w:i/>
          <w:iCs/>
          <w:sz w:val="24"/>
          <w:szCs w:val="24"/>
        </w:rPr>
        <w:t>Миусская</w:t>
      </w:r>
      <w:proofErr w:type="spellEnd"/>
      <w:r w:rsidRPr="00424362">
        <w:rPr>
          <w:rFonts w:ascii="Times New Roman" w:hAnsi="Times New Roman" w:cs="Times New Roman"/>
          <w:i/>
          <w:iCs/>
          <w:sz w:val="24"/>
          <w:szCs w:val="24"/>
        </w:rPr>
        <w:t xml:space="preserve"> площадь, 9.</w:t>
      </w:r>
    </w:p>
    <w:p w14:paraId="171ECFB2" w14:textId="77777777" w:rsidR="00D5164D" w:rsidRPr="00424362" w:rsidRDefault="00D5164D" w:rsidP="00D5164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43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424362">
        <w:rPr>
          <w:i/>
          <w:iCs/>
          <w:sz w:val="24"/>
          <w:szCs w:val="24"/>
        </w:rPr>
        <w:t xml:space="preserve"> </w:t>
      </w:r>
      <w:r w:rsidRPr="00424362">
        <w:rPr>
          <w:rFonts w:ascii="Times New Roman" w:hAnsi="Times New Roman" w:cs="Times New Roman"/>
          <w:i/>
          <w:iCs/>
          <w:sz w:val="24"/>
          <w:szCs w:val="24"/>
        </w:rPr>
        <w:t>ИФХЭ РАН, 119071, Москва, Ленинский пр-т., 31, к</w:t>
      </w:r>
      <w:r>
        <w:rPr>
          <w:rFonts w:ascii="Times New Roman" w:hAnsi="Times New Roman" w:cs="Times New Roman"/>
          <w:i/>
          <w:iCs/>
          <w:sz w:val="24"/>
          <w:szCs w:val="24"/>
        </w:rPr>
        <w:t>орп</w:t>
      </w:r>
      <w:r w:rsidRPr="00424362">
        <w:rPr>
          <w:rFonts w:ascii="Times New Roman" w:hAnsi="Times New Roman" w:cs="Times New Roman"/>
          <w:i/>
          <w:iCs/>
          <w:sz w:val="24"/>
          <w:szCs w:val="24"/>
        </w:rPr>
        <w:t>.4.</w:t>
      </w:r>
    </w:p>
    <w:p w14:paraId="1412B0AA" w14:textId="77777777" w:rsidR="00D5164D" w:rsidRPr="00424362" w:rsidRDefault="00D5164D" w:rsidP="00D5164D">
      <w:pPr>
        <w:spacing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24362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degtiareva.v.a@muctr.ru</w:t>
      </w:r>
    </w:p>
    <w:p w14:paraId="2C102ACC" w14:textId="77777777" w:rsidR="00D5164D" w:rsidRPr="00AF0A43" w:rsidRDefault="00D5164D" w:rsidP="00D516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Хемосенсорные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устройства – это устройства, способные обнаруживать химические вещества в окружающей среде. Они работают на основе различных принципов, включая химические реакции, изменение физических свойств веществ, а также биологические процессы. </w:t>
      </w:r>
      <w:r w:rsidRPr="00914A44">
        <w:rPr>
          <w:rFonts w:ascii="Times New Roman" w:hAnsi="Times New Roman" w:cs="Times New Roman"/>
          <w:sz w:val="24"/>
          <w:szCs w:val="24"/>
        </w:rPr>
        <w:t xml:space="preserve">Одной из ключевых задач современной химии является исследование и создание </w:t>
      </w:r>
      <w:proofErr w:type="spellStart"/>
      <w:r w:rsidRPr="00914A44">
        <w:rPr>
          <w:rFonts w:ascii="Times New Roman" w:hAnsi="Times New Roman" w:cs="Times New Roman"/>
          <w:sz w:val="24"/>
          <w:szCs w:val="24"/>
        </w:rPr>
        <w:t>супрамолекулярных</w:t>
      </w:r>
      <w:proofErr w:type="spellEnd"/>
      <w:r w:rsidRPr="00914A44">
        <w:rPr>
          <w:rFonts w:ascii="Times New Roman" w:hAnsi="Times New Roman" w:cs="Times New Roman"/>
          <w:sz w:val="24"/>
          <w:szCs w:val="24"/>
        </w:rPr>
        <w:t xml:space="preserve"> фоточувствительных систем, которые могут формировать окрашенные координационные комплексы при взаимодействии с катионами металлов. Спироциклические соединения проявляют </w:t>
      </w:r>
      <w:proofErr w:type="spellStart"/>
      <w:r w:rsidRPr="00914A44">
        <w:rPr>
          <w:rFonts w:ascii="Times New Roman" w:hAnsi="Times New Roman" w:cs="Times New Roman"/>
          <w:sz w:val="24"/>
          <w:szCs w:val="24"/>
        </w:rPr>
        <w:t>фотохромные</w:t>
      </w:r>
      <w:proofErr w:type="spellEnd"/>
      <w:r w:rsidRPr="00914A44">
        <w:rPr>
          <w:rFonts w:ascii="Times New Roman" w:hAnsi="Times New Roman" w:cs="Times New Roman"/>
          <w:sz w:val="24"/>
          <w:szCs w:val="24"/>
        </w:rPr>
        <w:t xml:space="preserve"> свойства в растворах, полимерных матрицах и </w:t>
      </w:r>
      <w:proofErr w:type="spellStart"/>
      <w:r w:rsidRPr="00914A44">
        <w:rPr>
          <w:rFonts w:ascii="Times New Roman" w:hAnsi="Times New Roman" w:cs="Times New Roman"/>
          <w:sz w:val="24"/>
          <w:szCs w:val="24"/>
        </w:rPr>
        <w:t>самоорганизованных</w:t>
      </w:r>
      <w:proofErr w:type="spellEnd"/>
      <w:r w:rsidRPr="0091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A44">
        <w:rPr>
          <w:rFonts w:ascii="Times New Roman" w:hAnsi="Times New Roman" w:cs="Times New Roman"/>
          <w:sz w:val="24"/>
          <w:szCs w:val="24"/>
        </w:rPr>
        <w:t>монослоях</w:t>
      </w:r>
      <w:proofErr w:type="spellEnd"/>
      <w:r w:rsidRPr="00914A44">
        <w:rPr>
          <w:rFonts w:ascii="Times New Roman" w:hAnsi="Times New Roman" w:cs="Times New Roman"/>
          <w:sz w:val="24"/>
          <w:szCs w:val="24"/>
        </w:rPr>
        <w:t>. Такие соединения способны под действием света менять строение, конформацию и цвет, что приводит к существенному изменению разнообразных физико-химических свойств этих соединений.</w:t>
      </w:r>
      <w:r w:rsidRPr="00AF0A43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спиропиранов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с ионами некоторых металлов приводит к разрыву связи С-О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пиранового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кольца и образованию координационных соединений с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мероцианиновой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формой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фотохрома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. </w:t>
      </w:r>
      <w:r w:rsidRPr="00914A44">
        <w:rPr>
          <w:rFonts w:ascii="Times New Roman" w:hAnsi="Times New Roman" w:cs="Times New Roman"/>
          <w:sz w:val="24"/>
          <w:szCs w:val="24"/>
        </w:rPr>
        <w:t xml:space="preserve">Это создаёт теоретическую возможность обнаружения таких катионов через изменения в спектре поглощения, которые происходят в результате координации с металлом. Тем не менее, до сих пор остаётся нерешённым вопрос касательно сохранения этой способности в ультратонких пленках.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Ленгмюра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, сформированные на границе раздела воздух/вода, представляют собой удобную модель для изучения свойств и процессов, происходящих в двумерных материалах. </w:t>
      </w:r>
    </w:p>
    <w:p w14:paraId="0346A111" w14:textId="77777777" w:rsidR="00D5164D" w:rsidRDefault="00D5164D" w:rsidP="00D516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F0A43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спиропиран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1’,3’-дигидро-1’-гексадецил-3’3’-диметил-6-нитроспиро[2H-бензопиран-2,2’-(2</w:t>
      </w:r>
      <w:proofErr w:type="gramStart"/>
      <w:r w:rsidRPr="00AF0A43">
        <w:rPr>
          <w:rFonts w:ascii="Times New Roman" w:hAnsi="Times New Roman" w:cs="Times New Roman"/>
          <w:sz w:val="24"/>
          <w:szCs w:val="24"/>
        </w:rPr>
        <w:t>H)индол</w:t>
      </w:r>
      <w:proofErr w:type="gramEnd"/>
      <w:r w:rsidRPr="00AF0A43">
        <w:rPr>
          <w:rFonts w:ascii="Times New Roman" w:hAnsi="Times New Roman" w:cs="Times New Roman"/>
          <w:sz w:val="24"/>
          <w:szCs w:val="24"/>
        </w:rPr>
        <w:t xml:space="preserve">] (SP-16) в смеси с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цетиловым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спиртом формирует стабильные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на поверхности водной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субфазы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. Показано, что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Ленгмюра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на основе такой системы проявляют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фотохромные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свойства. Выявлено, что добавление в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субфазу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щелочных, щелочноземельных, а также большинства тяжелых и переходных металлов не влияет на форму и положение изотермы сжатия SP-16/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CetOH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>, в то время как введение в воду катионов Cu</w:t>
      </w:r>
      <w:r w:rsidRPr="00344D3F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F0A43">
        <w:rPr>
          <w:rFonts w:ascii="Times New Roman" w:hAnsi="Times New Roman" w:cs="Times New Roman"/>
          <w:sz w:val="24"/>
          <w:szCs w:val="24"/>
        </w:rPr>
        <w:t xml:space="preserve"> сдвигает изотерму в сторону больших площадей с одновременным ростом полосы поглощения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монослоя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в области 580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F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изменения</w:t>
      </w:r>
      <w:r w:rsidRPr="00AF0A43">
        <w:rPr>
          <w:rFonts w:ascii="Times New Roman" w:hAnsi="Times New Roman" w:cs="Times New Roman"/>
          <w:sz w:val="24"/>
          <w:szCs w:val="24"/>
        </w:rPr>
        <w:t xml:space="preserve"> свидетельству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0A43">
        <w:rPr>
          <w:rFonts w:ascii="Times New Roman" w:hAnsi="Times New Roman" w:cs="Times New Roman"/>
          <w:sz w:val="24"/>
          <w:szCs w:val="24"/>
        </w:rPr>
        <w:t xml:space="preserve">т об эффективном связывании с катионов меди с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фотохромом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на границе раздела вода/воздух. Установлено, что ионы </w:t>
      </w:r>
      <w:proofErr w:type="spellStart"/>
      <w:proofErr w:type="gramStart"/>
      <w:r w:rsidRPr="00AF0A4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0A43">
        <w:rPr>
          <w:rFonts w:ascii="Times New Roman" w:hAnsi="Times New Roman" w:cs="Times New Roman"/>
          <w:sz w:val="24"/>
          <w:szCs w:val="24"/>
        </w:rPr>
        <w:t xml:space="preserve">II), растворенные в водной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субфазе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, влияют на фазовые переходы и морфологию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монослоев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. Полученные данные открывают широкие перспективы использования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дифильных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A43">
        <w:rPr>
          <w:rFonts w:ascii="Times New Roman" w:hAnsi="Times New Roman" w:cs="Times New Roman"/>
          <w:sz w:val="24"/>
          <w:szCs w:val="24"/>
        </w:rPr>
        <w:t>спиросоединений</w:t>
      </w:r>
      <w:proofErr w:type="spellEnd"/>
      <w:r w:rsidRPr="00AF0A43">
        <w:rPr>
          <w:rFonts w:ascii="Times New Roman" w:hAnsi="Times New Roman" w:cs="Times New Roman"/>
          <w:sz w:val="24"/>
          <w:szCs w:val="24"/>
        </w:rPr>
        <w:t xml:space="preserve"> для создания высокочувствительных, селективных сенсорных системы для определения катионов металлов.</w:t>
      </w:r>
    </w:p>
    <w:p w14:paraId="479DAB31" w14:textId="77777777" w:rsidR="00D5164D" w:rsidRPr="00914A44" w:rsidRDefault="00D5164D" w:rsidP="00D5164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6BD627B" w14:textId="77777777" w:rsidR="00D5164D" w:rsidRDefault="00D5164D" w:rsidP="00D5164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2A77AD7A" w14:textId="77777777" w:rsidR="00D5164D" w:rsidRDefault="00D5164D" w:rsidP="00D5164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F7B7F" wp14:editId="30E188A9">
                <wp:simplePos x="0" y="0"/>
                <wp:positionH relativeFrom="column">
                  <wp:posOffset>-3175</wp:posOffset>
                </wp:positionH>
                <wp:positionV relativeFrom="paragraph">
                  <wp:posOffset>159385</wp:posOffset>
                </wp:positionV>
                <wp:extent cx="589788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7CE3C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12.55pt" to="464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" strokecolor="black [3200]" strokeweight="1pt">
                <v:stroke joinstyle="miter"/>
              </v:line>
            </w:pict>
          </mc:Fallback>
        </mc:AlternateContent>
      </w:r>
    </w:p>
    <w:p w14:paraId="4C46DBEA" w14:textId="77777777" w:rsidR="00D5164D" w:rsidRPr="00914A44" w:rsidRDefault="00D5164D" w:rsidP="00D5164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14A44"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Минобрнауки России (проект FSSM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4A44">
        <w:rPr>
          <w:rFonts w:ascii="Times New Roman" w:hAnsi="Times New Roman" w:cs="Times New Roman"/>
          <w:sz w:val="24"/>
          <w:szCs w:val="24"/>
        </w:rPr>
        <w:t>2023-0003)</w:t>
      </w:r>
    </w:p>
    <w:p w14:paraId="0543BC12" w14:textId="77777777" w:rsidR="00564D48" w:rsidRDefault="00564D48"/>
    <w:sectPr w:rsidR="00564D48" w:rsidSect="00914A4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4D"/>
    <w:rsid w:val="00564D48"/>
    <w:rsid w:val="00D5164D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47E1"/>
  <w15:chartTrackingRefBased/>
  <w15:docId w15:val="{2A998C97-C2D5-45A2-BBEC-E423342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2025-03-09T14:42:00Z</dcterms:created>
  <dcterms:modified xsi:type="dcterms:W3CDTF">2025-03-09T14:43:00Z</dcterms:modified>
</cp:coreProperties>
</file>