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20"/>
        <w:jc w:val="center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Хемосенсорные свойства дифильных спиропиранов на границе раздела воздух/вода</w:t>
      </w:r>
      <w:r w:rsidDel="00000000" w:rsidR="00000000" w:rsidRPr="00000000">
        <w:rPr>
          <w:sz w:val="22"/>
          <w:szCs w:val="22"/>
          <w:rtl w:val="0"/>
        </w:rPr>
        <w:br w:type="textWrapping"/>
      </w:r>
      <w:r w:rsidDel="00000000" w:rsidR="00000000" w:rsidRPr="00000000">
        <w:rPr>
          <w:b w:val="1"/>
          <w:i w:val="1"/>
          <w:rtl w:val="0"/>
        </w:rPr>
        <w:t xml:space="preserve">Макшанова А.О.</w:t>
      </w:r>
      <w:r w:rsidDel="00000000" w:rsidR="00000000" w:rsidRPr="00000000">
        <w:rPr>
          <w:b w:val="1"/>
          <w:i w:val="1"/>
          <w:vertAlign w:val="superscript"/>
          <w:rtl w:val="0"/>
        </w:rPr>
        <w:t xml:space="preserve">1</w:t>
      </w:r>
      <w:r w:rsidDel="00000000" w:rsidR="00000000" w:rsidRPr="00000000">
        <w:rPr>
          <w:b w:val="1"/>
          <w:i w:val="1"/>
          <w:rtl w:val="0"/>
        </w:rPr>
        <w:t xml:space="preserve">, Митянов В.С.</w:t>
      </w:r>
      <w:r w:rsidDel="00000000" w:rsidR="00000000" w:rsidRPr="00000000">
        <w:rPr>
          <w:b w:val="1"/>
          <w:i w:val="1"/>
          <w:vertAlign w:val="superscript"/>
          <w:rtl w:val="0"/>
        </w:rPr>
        <w:t xml:space="preserve">1</w:t>
      </w:r>
      <w:r w:rsidDel="00000000" w:rsidR="00000000" w:rsidRPr="00000000">
        <w:rPr>
          <w:b w:val="1"/>
          <w:i w:val="1"/>
          <w:rtl w:val="0"/>
        </w:rPr>
        <w:t xml:space="preserve">, Кутасевич А.В.</w:t>
      </w:r>
      <w:r w:rsidDel="00000000" w:rsidR="00000000" w:rsidRPr="00000000">
        <w:rPr>
          <w:b w:val="1"/>
          <w:i w:val="1"/>
          <w:vertAlign w:val="superscript"/>
          <w:rtl w:val="0"/>
        </w:rPr>
        <w:t xml:space="preserve">1</w:t>
      </w:r>
      <w:r w:rsidDel="00000000" w:rsidR="00000000" w:rsidRPr="00000000">
        <w:rPr>
          <w:b w:val="1"/>
          <w:i w:val="1"/>
          <w:rtl w:val="0"/>
        </w:rPr>
        <w:t xml:space="preserve">, Райтман О.А.</w:t>
      </w:r>
      <w:r w:rsidDel="00000000" w:rsidR="00000000" w:rsidRPr="00000000">
        <w:rPr>
          <w:b w:val="1"/>
          <w:i w:val="1"/>
          <w:vertAlign w:val="superscript"/>
          <w:rtl w:val="0"/>
        </w:rPr>
        <w:t xml:space="preserve">1,2 </w:t>
        <w:br w:type="textWrapping"/>
      </w:r>
      <w:r w:rsidDel="00000000" w:rsidR="00000000" w:rsidRPr="00000000">
        <w:rPr>
          <w:i w:val="1"/>
          <w:rtl w:val="0"/>
        </w:rPr>
        <w:t xml:space="preserve">Аспирант, 2 год обучения</w:t>
        <w:br w:type="textWrapping"/>
      </w:r>
      <w:r w:rsidDel="00000000" w:rsidR="00000000" w:rsidRPr="00000000">
        <w:rPr>
          <w:i w:val="1"/>
          <w:vertAlign w:val="superscript"/>
          <w:rtl w:val="0"/>
        </w:rPr>
        <w:t xml:space="preserve">1</w:t>
      </w:r>
      <w:r w:rsidDel="00000000" w:rsidR="00000000" w:rsidRPr="00000000">
        <w:rPr>
          <w:i w:val="1"/>
          <w:rtl w:val="0"/>
        </w:rPr>
        <w:t xml:space="preserve">РХТУ им. Д.И. Менделеева, 125047, Москва, Россия</w:t>
        <w:br w:type="textWrapping"/>
      </w:r>
      <w:r w:rsidDel="00000000" w:rsidR="00000000" w:rsidRPr="00000000">
        <w:rPr>
          <w:i w:val="1"/>
          <w:vertAlign w:val="superscript"/>
          <w:rtl w:val="0"/>
        </w:rPr>
        <w:t xml:space="preserve">2</w:t>
      </w:r>
      <w:r w:rsidDel="00000000" w:rsidR="00000000" w:rsidRPr="00000000">
        <w:rPr>
          <w:i w:val="1"/>
          <w:rtl w:val="0"/>
        </w:rPr>
        <w:t xml:space="preserve">ИФХЭ РАН, 119071, Россия, Москва, Россия</w:t>
        <w:br w:type="textWrapping"/>
        <w:t xml:space="preserve">E-mail: </w:t>
      </w:r>
      <w:hyperlink r:id="rId6">
        <w:r w:rsidDel="00000000" w:rsidR="00000000" w:rsidRPr="00000000">
          <w:rPr>
            <w:i w:val="1"/>
            <w:u w:val="single"/>
            <w:rtl w:val="0"/>
          </w:rPr>
          <w:t xml:space="preserve">annmakshanova@yandex.ru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00"/>
        <w:jc w:val="both"/>
        <w:rPr/>
      </w:pPr>
      <w:r w:rsidDel="00000000" w:rsidR="00000000" w:rsidRPr="00000000">
        <w:rPr>
          <w:rtl w:val="0"/>
        </w:rPr>
        <w:t xml:space="preserve">Молекулярные переключатели – вещества, которые легко подвергаются фотоиндуцированной изомеризации между двумя термодинамически устойчивыми формами, существенно различающимися по своим физическо-химическим свойствам. Растущий интерес проявляется к изучению различных типов таких переключателей на основе органических фотохромных спироциклических соединений. Эти соединения подвергаются реакциям раскрытия пиранового цикла под действием ультрафиолетового света или других факторов, превращаясь из слабополярного спиро-изомера в дипольную мероцианиновую форму.  Одной из особенностей спиропиранов является способность в присутствии катионов металлов образовывать комплексы с некоторыми из них. Однако до настоящего времени подобные системы в ультратонких пленках практически не изучены.В данной работе изучены физико-химические и комплексообразующие свойства мономолекулярных пленок 1'-гексадецил-3',3'-диметилспиро[хромен-2,2'-индолина] и его динитрозамещенного аналога в индивидуальном состоянии, а также в смеси с цетиловым спиртом. Установлено, что исследуемые дифильные спиропираны прир смешивании с цетиловым спиртом формируют устойчивыеформируют устойчивые фоточувствительные монослои. Облучение УФ-светом таких монослоев приводит к смещению изотерм сжатия в сторону больших площадей, сопровождаемому ростом полосы оптического поглощения, соответствующей мероцианиновой форме фотохрома. Показано, что введение в субфазу катионов меди также вызывает увеличение средней площади, занимаемой молекулой на поверхности, и появление в спектре поглощения полосы в области 520 нм, что свидетельствует об эффективном связывании данного металла спиропиранами на границе раздела фаз. Полученные результаты открывают широкие перспективы использования соединений данного класса для разработки сенсорных устройств чувствительных к катионам металлов.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>
          <w:color w:val="000000"/>
        </w:rPr>
      </w:pPr>
      <w:r w:rsidDel="00000000" w:rsidR="00000000" w:rsidRPr="00000000">
        <w:rPr>
          <w:i w:val="1"/>
          <w:rtl w:val="0"/>
        </w:rPr>
        <w:t xml:space="preserve">Работа выполнена при финансовой поддержке Минобрнауки России (проект FSSM-2023-0003).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nnmakshanov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