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A497FDC" w:rsidR="00130241" w:rsidRDefault="008F2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F2B5F">
        <w:rPr>
          <w:b/>
          <w:color w:val="000000"/>
        </w:rPr>
        <w:t>Большие языковые модели для предсказания выходов реакций: скрытые возможности и перспективы</w:t>
      </w:r>
    </w:p>
    <w:p w14:paraId="00000002" w14:textId="7208DA58" w:rsidR="00130241" w:rsidRDefault="003B68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Орлова </w:t>
      </w:r>
      <w:proofErr w:type="gramStart"/>
      <w:r>
        <w:rPr>
          <w:b/>
          <w:i/>
          <w:color w:val="000000"/>
        </w:rPr>
        <w:t>А.А</w:t>
      </w:r>
      <w:r w:rsidR="00EB1F49">
        <w:rPr>
          <w:b/>
          <w:i/>
          <w:color w:val="000000"/>
        </w:rPr>
        <w:t>.</w:t>
      </w:r>
      <w:proofErr w:type="gramEnd"/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Дмитренко А.В., Дмитренко А.В., Виноградов В.В.</w:t>
      </w:r>
    </w:p>
    <w:p w14:paraId="00000003" w14:textId="6C140C82" w:rsidR="00130241" w:rsidRDefault="003B68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обучения</w:t>
      </w:r>
    </w:p>
    <w:p w14:paraId="00000005" w14:textId="438247FB" w:rsidR="00130241" w:rsidRPr="000E334E" w:rsidRDefault="003B68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B68E2">
        <w:rPr>
          <w:i/>
          <w:color w:val="000000"/>
        </w:rPr>
        <w:t>Национальный исследовательский университет ИТМО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</w:p>
    <w:p w14:paraId="00000008" w14:textId="256E4452" w:rsidR="00130241" w:rsidRPr="003B68E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>
        <w:r w:rsidR="003B68E2">
          <w:rPr>
            <w:i/>
            <w:color w:val="000000"/>
            <w:u w:val="single"/>
            <w:lang w:val="en-US"/>
          </w:rPr>
          <w:t>orlova</w:t>
        </w:r>
        <w:r>
          <w:rPr>
            <w:i/>
            <w:color w:val="000000"/>
            <w:u w:val="single"/>
          </w:rPr>
          <w:t>@</w:t>
        </w:r>
        <w:r w:rsidR="003B68E2">
          <w:rPr>
            <w:i/>
            <w:color w:val="000000"/>
            <w:u w:val="single"/>
            <w:lang w:val="en-US"/>
          </w:rPr>
          <w:t>scamt</w:t>
        </w:r>
        <w:r w:rsidR="003B68E2" w:rsidRPr="003B68E2">
          <w:rPr>
            <w:i/>
            <w:color w:val="000000"/>
            <w:u w:val="single"/>
          </w:rPr>
          <w:t>-</w:t>
        </w:r>
        <w:r w:rsidR="003B68E2">
          <w:rPr>
            <w:i/>
            <w:color w:val="000000"/>
            <w:u w:val="single"/>
            <w:lang w:val="en-US"/>
          </w:rPr>
          <w:t>itmo</w:t>
        </w:r>
        <w:r>
          <w:rPr>
            <w:i/>
            <w:color w:val="000000"/>
            <w:u w:val="single"/>
          </w:rPr>
          <w:t>.</w:t>
        </w:r>
        <w:proofErr w:type="spellStart"/>
        <w:r>
          <w:rPr>
            <w:i/>
            <w:color w:val="000000"/>
            <w:u w:val="single"/>
          </w:rPr>
          <w:t>ru</w:t>
        </w:r>
        <w:proofErr w:type="spellEnd"/>
      </w:hyperlink>
    </w:p>
    <w:p w14:paraId="6BAF02E6" w14:textId="018CB0BE" w:rsidR="003B68E2" w:rsidRPr="003B68E2" w:rsidRDefault="003B68E2" w:rsidP="003B68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B68E2">
        <w:rPr>
          <w:color w:val="000000"/>
        </w:rPr>
        <w:t>В последние годы развитие искусственного интеллекта и больших языковых моделей (LLM) привело к значительным прорывам в различных областях науки, включая химию</w:t>
      </w:r>
      <w:r w:rsidR="008F2B5F">
        <w:rPr>
          <w:color w:val="000000"/>
        </w:rPr>
        <w:t xml:space="preserve"> </w:t>
      </w:r>
      <w:r w:rsidR="008F2B5F" w:rsidRPr="008F2B5F">
        <w:rPr>
          <w:color w:val="000000"/>
        </w:rPr>
        <w:t>[1</w:t>
      </w:r>
      <w:r w:rsidR="008F2B5F">
        <w:rPr>
          <w:color w:val="000000"/>
          <w:lang w:val="en-US"/>
        </w:rPr>
        <w:t>]</w:t>
      </w:r>
      <w:r w:rsidRPr="003B68E2">
        <w:rPr>
          <w:color w:val="000000"/>
        </w:rPr>
        <w:t>. Одной из важнейших задач в химической информатике остается предсказание выхода химических реакций. Несмотря на успехи машинного обучения в этой области, проблема точного прогнозирования выхода реакций остается нерешённой из-за ограниченности доступных данных и сложности химических процессов</w:t>
      </w:r>
      <w:r w:rsidR="008F2B5F" w:rsidRPr="008F2B5F">
        <w:rPr>
          <w:color w:val="000000"/>
        </w:rPr>
        <w:t xml:space="preserve"> [2]</w:t>
      </w:r>
      <w:r w:rsidRPr="003B68E2">
        <w:rPr>
          <w:color w:val="000000"/>
        </w:rPr>
        <w:t>. В данной работе исследуются возможности использования LLM для предсказания выхода химических реакций и анализируются их скрытые возможности в данной области.</w:t>
      </w:r>
    </w:p>
    <w:p w14:paraId="78E83D74" w14:textId="7860516B" w:rsidR="003B68E2" w:rsidRPr="003B68E2" w:rsidRDefault="003B68E2" w:rsidP="003B68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B68E2">
        <w:rPr>
          <w:color w:val="000000"/>
        </w:rPr>
        <w:t>Основной целью исследования является оценка эффективности LLM в задаче предсказания выхода химических реакций. Для этого были сформированы четыре различных набора данных, содержащие реакции из открытых баз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USPTO</w:t>
      </w:r>
      <w:r w:rsidRPr="003B68E2">
        <w:rPr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ORD</w:t>
      </w:r>
      <w:r w:rsidRPr="003B68E2">
        <w:rPr>
          <w:color w:val="000000"/>
        </w:rPr>
        <w:t xml:space="preserve">. Были отобраны ведущие универсальные языковые модели и проведён их систематический анализ в сравнении с классическими методами машинного обучения и специализированными химическими моделями. Дополнительно изучались возможности использования </w:t>
      </w:r>
      <w:proofErr w:type="spellStart"/>
      <w:r w:rsidRPr="003B68E2">
        <w:rPr>
          <w:color w:val="000000"/>
        </w:rPr>
        <w:t>эмбеддингов</w:t>
      </w:r>
      <w:proofErr w:type="spellEnd"/>
      <w:r w:rsidRPr="003B68E2">
        <w:rPr>
          <w:color w:val="000000"/>
        </w:rPr>
        <w:t xml:space="preserve"> LLM для дальнейшего обучения предсказательных моделей.</w:t>
      </w:r>
    </w:p>
    <w:p w14:paraId="2AB1721E" w14:textId="77777777" w:rsidR="003B68E2" w:rsidRPr="003B68E2" w:rsidRDefault="003B68E2" w:rsidP="003B68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B68E2">
        <w:rPr>
          <w:color w:val="000000"/>
        </w:rPr>
        <w:t xml:space="preserve">Анализ показал, что модели </w:t>
      </w:r>
      <w:proofErr w:type="spellStart"/>
      <w:r w:rsidRPr="003B68E2">
        <w:rPr>
          <w:color w:val="000000"/>
        </w:rPr>
        <w:t>Mistral</w:t>
      </w:r>
      <w:proofErr w:type="spellEnd"/>
      <w:r w:rsidRPr="003B68E2">
        <w:rPr>
          <w:color w:val="000000"/>
        </w:rPr>
        <w:t xml:space="preserve"> Small и </w:t>
      </w:r>
      <w:proofErr w:type="spellStart"/>
      <w:r w:rsidRPr="003B68E2">
        <w:rPr>
          <w:color w:val="000000"/>
        </w:rPr>
        <w:t>Claude</w:t>
      </w:r>
      <w:proofErr w:type="spellEnd"/>
      <w:r w:rsidRPr="003B68E2">
        <w:rPr>
          <w:color w:val="000000"/>
        </w:rPr>
        <w:t xml:space="preserve"> 3 </w:t>
      </w:r>
      <w:proofErr w:type="spellStart"/>
      <w:r w:rsidRPr="003B68E2">
        <w:rPr>
          <w:color w:val="000000"/>
        </w:rPr>
        <w:t>Haiku</w:t>
      </w:r>
      <w:proofErr w:type="spellEnd"/>
      <w:r w:rsidRPr="003B68E2">
        <w:rPr>
          <w:color w:val="000000"/>
        </w:rPr>
        <w:t>, несмотря на их меньшую популярность в сравнении с новейшими LLM, продемонстрировали превосходную точность в условиях обучения с малым числом примеров (</w:t>
      </w:r>
      <w:proofErr w:type="spellStart"/>
      <w:r w:rsidRPr="003B68E2">
        <w:rPr>
          <w:color w:val="000000"/>
        </w:rPr>
        <w:t>few-shot</w:t>
      </w:r>
      <w:proofErr w:type="spellEnd"/>
      <w:r w:rsidRPr="003B68E2">
        <w:rPr>
          <w:color w:val="000000"/>
        </w:rPr>
        <w:t xml:space="preserve"> </w:t>
      </w:r>
      <w:proofErr w:type="spellStart"/>
      <w:r w:rsidRPr="003B68E2">
        <w:rPr>
          <w:color w:val="000000"/>
        </w:rPr>
        <w:t>learning</w:t>
      </w:r>
      <w:proofErr w:type="spellEnd"/>
      <w:r w:rsidRPr="003B68E2">
        <w:rPr>
          <w:color w:val="000000"/>
        </w:rPr>
        <w:t xml:space="preserve">). Они превзошли базовые модели на 3% по точности и F1-метрике. Кроме того, исследование выявило, что модели машинного обучения, обученные на </w:t>
      </w:r>
      <w:proofErr w:type="spellStart"/>
      <w:r w:rsidRPr="003B68E2">
        <w:rPr>
          <w:color w:val="000000"/>
        </w:rPr>
        <w:t>эмбеддингах</w:t>
      </w:r>
      <w:proofErr w:type="spellEnd"/>
      <w:r w:rsidRPr="003B68E2">
        <w:rPr>
          <w:color w:val="000000"/>
        </w:rPr>
        <w:t xml:space="preserve"> LLM, демонстрируют повышение точности до 2% по сравнению с традиционными методами. Было также отмечено, что в некоторых случаях универсальные языковые модели превосходят специализированные химические модели, что указывает на наличие в их </w:t>
      </w:r>
      <w:proofErr w:type="spellStart"/>
      <w:r w:rsidRPr="003B68E2">
        <w:rPr>
          <w:color w:val="000000"/>
        </w:rPr>
        <w:t>эмбеддингах</w:t>
      </w:r>
      <w:proofErr w:type="spellEnd"/>
      <w:r w:rsidRPr="003B68E2">
        <w:rPr>
          <w:color w:val="000000"/>
        </w:rPr>
        <w:t xml:space="preserve"> значимой информации о химических реакциях.</w:t>
      </w:r>
    </w:p>
    <w:p w14:paraId="271B3855" w14:textId="695C6AF8" w:rsidR="003B68E2" w:rsidRDefault="003B68E2" w:rsidP="003B68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B68E2">
        <w:rPr>
          <w:color w:val="000000"/>
        </w:rPr>
        <w:t xml:space="preserve">Полученные результаты свидетельствуют о значительном потенциале LLM в предсказательной химии. Универсальные языковые модели могут не только успешно справляться с задачами классификации выхода реакций, но и предоставлять ценные </w:t>
      </w:r>
      <w:proofErr w:type="spellStart"/>
      <w:r w:rsidRPr="003B68E2">
        <w:rPr>
          <w:color w:val="000000"/>
        </w:rPr>
        <w:t>эмбеддинги</w:t>
      </w:r>
      <w:proofErr w:type="spellEnd"/>
      <w:r w:rsidRPr="003B68E2">
        <w:rPr>
          <w:color w:val="000000"/>
        </w:rPr>
        <w:t xml:space="preserve"> для последующего машинного обучения. Данное исследование открывает перспективы для дальнейшего изучения скрытых возможностей LLM в химии и их интеграции в существующие методы предсказательного анализа.</w:t>
      </w:r>
    </w:p>
    <w:p w14:paraId="19377AEF" w14:textId="767989A3" w:rsidR="00B5777E" w:rsidRPr="00B5777E" w:rsidRDefault="00B5777E" w:rsidP="00B577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en-US"/>
        </w:rPr>
      </w:pPr>
      <w:r w:rsidRPr="00B5777E">
        <w:rPr>
          <w:color w:val="000000"/>
          <w:lang w:val="en-US"/>
        </w:rPr>
        <w:drawing>
          <wp:inline distT="0" distB="0" distL="0" distR="0" wp14:anchorId="6E891DB2" wp14:editId="641E9B47">
            <wp:extent cx="2729103" cy="1882140"/>
            <wp:effectExtent l="0" t="0" r="0" b="3810"/>
            <wp:docPr id="1262402661" name="Picture 2" descr="A bar graph with numbers and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402661" name="Picture 2" descr="A bar graph with numbers and symbol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60"/>
                    <a:stretch/>
                  </pic:blipFill>
                  <pic:spPr bwMode="auto">
                    <a:xfrm>
                      <a:off x="0" y="0"/>
                      <a:ext cx="2751510" cy="189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2FC08C" w14:textId="20BB1595" w:rsidR="00A02163" w:rsidRPr="00B5777E" w:rsidRDefault="009B2F80" w:rsidP="00B5777E">
      <w:pPr>
        <w:jc w:val="center"/>
        <w:rPr>
          <w:i/>
          <w:iCs/>
          <w:color w:val="000000"/>
        </w:rPr>
      </w:pPr>
      <w:r w:rsidRPr="006834C5">
        <w:t>Рис. 1.</w:t>
      </w:r>
      <w:r w:rsidR="00B5777E">
        <w:t xml:space="preserve"> Сравнение </w:t>
      </w:r>
      <w:r w:rsidR="00B5777E">
        <w:rPr>
          <w:lang w:val="en-US"/>
        </w:rPr>
        <w:t>LLM</w:t>
      </w:r>
      <w:r w:rsidR="00B5777E" w:rsidRPr="00B5777E">
        <w:t xml:space="preserve"> </w:t>
      </w:r>
      <w:r w:rsidR="00B5777E">
        <w:t xml:space="preserve">в задаче </w:t>
      </w:r>
      <w:r w:rsidR="008F2B5F">
        <w:t>бинарной классификации</w:t>
      </w:r>
      <w:r w:rsidR="00B5777E">
        <w:t xml:space="preserve"> выходов</w:t>
      </w:r>
      <w:r w:rsidR="008F2B5F">
        <w:t xml:space="preserve"> реакций</w:t>
      </w:r>
    </w:p>
    <w:p w14:paraId="0000000E" w14:textId="77777777" w:rsidR="00130241" w:rsidRPr="00B5777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5EE83107" w:rsidR="00116478" w:rsidRPr="008F2B5F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8F2B5F">
        <w:rPr>
          <w:color w:val="000000"/>
          <w:lang w:val="en-US"/>
        </w:rPr>
        <w:t xml:space="preserve">1. </w:t>
      </w:r>
      <w:r w:rsidR="008F2B5F" w:rsidRPr="008F2B5F">
        <w:rPr>
          <w:color w:val="000000"/>
          <w:lang w:val="en-US"/>
        </w:rPr>
        <w:t xml:space="preserve">Guo T. et al. What can large language models do in chemistry? </w:t>
      </w:r>
      <w:r w:rsidR="008F2B5F">
        <w:rPr>
          <w:color w:val="000000"/>
          <w:lang w:val="en-US"/>
        </w:rPr>
        <w:t>A</w:t>
      </w:r>
      <w:r w:rsidR="008F2B5F" w:rsidRPr="008F2B5F">
        <w:rPr>
          <w:color w:val="000000"/>
          <w:lang w:val="en-US"/>
        </w:rPr>
        <w:t xml:space="preserve"> comprehensive benchmark on eight tasks //</w:t>
      </w:r>
      <w:r w:rsidR="008F2B5F">
        <w:rPr>
          <w:color w:val="000000"/>
        </w:rPr>
        <w:t xml:space="preserve"> </w:t>
      </w:r>
      <w:proofErr w:type="spellStart"/>
      <w:r w:rsidR="008F2B5F">
        <w:rPr>
          <w:color w:val="000000"/>
          <w:lang w:val="en-US"/>
        </w:rPr>
        <w:t>NeurIPS</w:t>
      </w:r>
      <w:proofErr w:type="spellEnd"/>
      <w:r w:rsidR="008F2B5F" w:rsidRPr="008F2B5F">
        <w:rPr>
          <w:color w:val="000000"/>
          <w:lang w:val="en-US"/>
        </w:rPr>
        <w:t>. – 2023. – Т. 36. – С. 59662-59688.</w:t>
      </w:r>
      <w:r w:rsidR="008F2B5F">
        <w:rPr>
          <w:color w:val="000000"/>
          <w:lang w:val="en-US"/>
        </w:rPr>
        <w:br/>
      </w:r>
      <w:r w:rsidRPr="00E81D35">
        <w:rPr>
          <w:color w:val="000000"/>
          <w:lang w:val="en-US"/>
        </w:rPr>
        <w:t xml:space="preserve">2. </w:t>
      </w:r>
      <w:r w:rsidR="008F2B5F" w:rsidRPr="008F2B5F">
        <w:rPr>
          <w:noProof/>
          <w:lang w:val="en-US"/>
        </w:rPr>
        <w:t>Schwaller P. et al. Prediction of chemical reaction yields using deep learning //</w:t>
      </w:r>
      <w:r w:rsidR="008F2B5F" w:rsidRPr="008F2B5F">
        <w:rPr>
          <w:lang w:val="en-US"/>
        </w:rPr>
        <w:t xml:space="preserve"> </w:t>
      </w:r>
      <w:r w:rsidR="008F2B5F" w:rsidRPr="008F2B5F">
        <w:rPr>
          <w:noProof/>
          <w:lang w:val="en-US"/>
        </w:rPr>
        <w:t>Mach. Learn.: Sci. Technol. – 2021. – Т. 2. – №. 1. – С. 015016.</w:t>
      </w:r>
    </w:p>
    <w:sectPr w:rsidR="00116478" w:rsidRPr="008F2B5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68E2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339C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8F2B5F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5777E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Орлова Анастасия Андреевна</cp:lastModifiedBy>
  <cp:revision>5</cp:revision>
  <dcterms:created xsi:type="dcterms:W3CDTF">2024-12-16T00:35:00Z</dcterms:created>
  <dcterms:modified xsi:type="dcterms:W3CDTF">2025-02-25T13:16:00Z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