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199DA75" w:rsidR="00130241" w:rsidRDefault="00587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Атомистиче</w:t>
      </w:r>
      <w:r w:rsidR="007E7B4C">
        <w:rPr>
          <w:b/>
          <w:color w:val="000000"/>
        </w:rPr>
        <w:t>ское моделирование</w:t>
      </w:r>
      <w:r>
        <w:rPr>
          <w:b/>
          <w:color w:val="000000"/>
        </w:rPr>
        <w:t xml:space="preserve"> азотных дефектов в алмазе с использованием машинно-обучаемого потенциала</w:t>
      </w:r>
    </w:p>
    <w:p w14:paraId="00000002" w14:textId="723E87CF" w:rsidR="00130241" w:rsidRDefault="00587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Зеленина А.И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Орехов Н.Д</w:t>
      </w:r>
      <w:r w:rsidR="00EB1F49">
        <w:rPr>
          <w:b/>
          <w:i/>
          <w:color w:val="000000"/>
        </w:rPr>
        <w:t>.</w:t>
      </w:r>
    </w:p>
    <w:p w14:paraId="00000003" w14:textId="282E966A" w:rsidR="00130241" w:rsidRPr="00587310" w:rsidRDefault="00587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 w14:paraId="00000007" w14:textId="7A836F66" w:rsidR="00130241" w:rsidRPr="000E334E" w:rsidRDefault="00587310" w:rsidP="00587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физико-технический институт (национальный исследовательский университет)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 xml:space="preserve">физтех-школа электроники, </w:t>
      </w:r>
      <w:proofErr w:type="spellStart"/>
      <w:r>
        <w:rPr>
          <w:i/>
          <w:color w:val="000000"/>
        </w:rPr>
        <w:t>фотоники</w:t>
      </w:r>
      <w:proofErr w:type="spellEnd"/>
      <w:r>
        <w:rPr>
          <w:i/>
          <w:color w:val="000000"/>
        </w:rPr>
        <w:t xml:space="preserve"> и молекулярной физики, Долгопрудный, Россия</w:t>
      </w:r>
    </w:p>
    <w:p w14:paraId="1ADA4293" w14:textId="6FC64045" w:rsidR="00CD00B1" w:rsidRDefault="00EB1F49" w:rsidP="000C3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587310" w:rsidRPr="00587310">
          <w:rPr>
            <w:rStyle w:val="a9"/>
            <w:i/>
            <w:color w:val="auto"/>
          </w:rPr>
          <w:t>zelenina.ai@phystech.edu</w:t>
        </w:r>
      </w:hyperlink>
    </w:p>
    <w:p w14:paraId="68555CE6" w14:textId="461965EF" w:rsidR="009F3380" w:rsidRPr="000C3845" w:rsidRDefault="000C3845" w:rsidP="000815FC">
      <w:pPr>
        <w:ind w:firstLine="397"/>
        <w:jc w:val="both"/>
        <w:rPr>
          <w:sz w:val="22"/>
          <w:szCs w:val="22"/>
        </w:rPr>
      </w:pPr>
      <w:r w:rsidRPr="000C3845">
        <w:rPr>
          <w:szCs w:val="22"/>
        </w:rPr>
        <w:t xml:space="preserve">Алмаз обладает большим количеством разнообразных физических свойств, в том числе прикладных [1]. Свойства зависят от точечных дефектов, которые входят в состав каждого образца. Управляя трансформациями азотных дефектов с помощью лазерного облучения, в алмазе можно создать уникальные </w:t>
      </w:r>
      <w:proofErr w:type="spellStart"/>
      <w:r w:rsidRPr="000C3845">
        <w:rPr>
          <w:szCs w:val="22"/>
        </w:rPr>
        <w:t>наномаркеры</w:t>
      </w:r>
      <w:proofErr w:type="spellEnd"/>
      <w:r w:rsidRPr="000C3845">
        <w:rPr>
          <w:szCs w:val="22"/>
        </w:rPr>
        <w:t xml:space="preserve">, которые актуальны в технологии промышленного </w:t>
      </w:r>
      <w:proofErr w:type="spellStart"/>
      <w:r w:rsidRPr="000C3845">
        <w:rPr>
          <w:szCs w:val="22"/>
        </w:rPr>
        <w:t>трейсинга</w:t>
      </w:r>
      <w:proofErr w:type="spellEnd"/>
      <w:r w:rsidRPr="000C3845">
        <w:rPr>
          <w:szCs w:val="22"/>
        </w:rPr>
        <w:t>. Основными механизмами преобразований одних центров в другие служат вакансии и азотные междоузлия. Междоузлия быстро перемещаются в решётке, поэтому отследить, в каких именно реакциях они участвуют</w:t>
      </w:r>
      <w:r>
        <w:rPr>
          <w:szCs w:val="22"/>
        </w:rPr>
        <w:t>,</w:t>
      </w:r>
      <w:r w:rsidRPr="000C3845">
        <w:rPr>
          <w:szCs w:val="22"/>
        </w:rPr>
        <w:t xml:space="preserve"> экспериментально достаточно затруднительно.</w:t>
      </w:r>
    </w:p>
    <w:p w14:paraId="022FC08C" w14:textId="18B33CCC" w:rsidR="00A02163" w:rsidRPr="007E7B4C" w:rsidRDefault="000815FC" w:rsidP="007E7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На предыдущем этапе работы проведены расчёты, связанные с динамикой </w:t>
      </w:r>
      <w:r>
        <w:rPr>
          <w:lang w:val="en-US"/>
        </w:rPr>
        <w:t>NV</w:t>
      </w:r>
      <w:r w:rsidRPr="000815FC">
        <w:t xml:space="preserve">, </w:t>
      </w:r>
      <w:r>
        <w:rPr>
          <w:lang w:val="en-US"/>
        </w:rPr>
        <w:t>NV</w:t>
      </w:r>
      <w:r w:rsidRPr="000815FC">
        <w:rPr>
          <w:vertAlign w:val="subscript"/>
        </w:rPr>
        <w:t>2</w:t>
      </w:r>
      <w:r w:rsidRPr="000815FC">
        <w:t xml:space="preserve">, </w:t>
      </w:r>
      <w:r>
        <w:rPr>
          <w:lang w:val="en-US"/>
        </w:rPr>
        <w:t>NV</w:t>
      </w:r>
      <w:r w:rsidRPr="000815FC">
        <w:rPr>
          <w:vertAlign w:val="subscript"/>
        </w:rPr>
        <w:t>3</w:t>
      </w:r>
      <w:r>
        <w:t xml:space="preserve"> и</w:t>
      </w:r>
      <w:r w:rsidRPr="000815FC">
        <w:t xml:space="preserve"> </w:t>
      </w:r>
      <w:r>
        <w:rPr>
          <w:lang w:val="en-US"/>
        </w:rPr>
        <w:t>N</w:t>
      </w:r>
      <w:r w:rsidRPr="00A05BE0">
        <w:rPr>
          <w:vertAlign w:val="subscript"/>
        </w:rPr>
        <w:t>2</w:t>
      </w:r>
      <w:r>
        <w:rPr>
          <w:lang w:val="en-US"/>
        </w:rPr>
        <w:t>V</w:t>
      </w:r>
      <w:r w:rsidRPr="00A05BE0">
        <w:rPr>
          <w:vertAlign w:val="subscript"/>
        </w:rPr>
        <w:t>3</w:t>
      </w:r>
      <w:r w:rsidRPr="000815FC">
        <w:t>-</w:t>
      </w:r>
      <w:r>
        <w:t xml:space="preserve">центров. В них удалось показать новый механизм </w:t>
      </w:r>
      <w:proofErr w:type="spellStart"/>
      <w:r>
        <w:t>вакансионной</w:t>
      </w:r>
      <w:proofErr w:type="spellEnd"/>
      <w:r>
        <w:t xml:space="preserve"> диффузии атома азота </w:t>
      </w:r>
      <w:r w:rsidR="00A05BE0">
        <w:t>[2], а именно, что азот активно диффундирует в присутствии 3 вакансий в соседних положениях, при этом ваканс</w:t>
      </w:r>
      <w:r w:rsidR="005F67C6">
        <w:t xml:space="preserve">ии </w:t>
      </w:r>
      <w:proofErr w:type="spellStart"/>
      <w:r w:rsidR="005F67C6">
        <w:t>диссоциируют</w:t>
      </w:r>
      <w:proofErr w:type="spellEnd"/>
      <w:r w:rsidR="005F67C6">
        <w:t xml:space="preserve"> и могут присоединя</w:t>
      </w:r>
      <w:r w:rsidR="00A05BE0">
        <w:t>ться к другим атомам азота.</w:t>
      </w:r>
      <w:r>
        <w:t xml:space="preserve"> </w:t>
      </w:r>
      <w:r w:rsidR="000C3845" w:rsidRPr="000C3845">
        <w:t>В данной работе изучается динамика точечных дефектов типа «азот-вакансия» и «азот-азот» в диапазоне температур 2200</w:t>
      </w:r>
      <w:r w:rsidR="000C3845">
        <w:rPr>
          <w:color w:val="000000"/>
        </w:rPr>
        <w:t>–</w:t>
      </w:r>
      <w:r w:rsidR="000C3845" w:rsidRPr="000C3845">
        <w:t xml:space="preserve">3500 К методом молекулярной динамики в пакете </w:t>
      </w:r>
      <w:r w:rsidR="000C3845" w:rsidRPr="000C3845">
        <w:rPr>
          <w:lang w:val="en-US"/>
        </w:rPr>
        <w:t>LAMMPS</w:t>
      </w:r>
      <w:r w:rsidR="007E7B4C">
        <w:t xml:space="preserve"> [3</w:t>
      </w:r>
      <w:r w:rsidR="000C3845" w:rsidRPr="000C3845">
        <w:t>]. В расчётах исследуется взаимодействие центров, содержащих как вакансии (от 1 до 4), так и междоузлия от (1 до 3). Установлены наиболее стабильные структуры азотных дефектов различного состава, которые потенциально могут участвовать как промежуточные образования в цепочке облагораживания алмаза (</w:t>
      </w:r>
      <w:r w:rsidR="000C3845" w:rsidRPr="000C3845">
        <w:rPr>
          <w:lang w:val="en-US"/>
        </w:rPr>
        <w:t>NV</w:t>
      </w:r>
      <w:r w:rsidR="000C3845" w:rsidRPr="000C3845">
        <w:t>-</w:t>
      </w:r>
      <w:r w:rsidR="000C3845" w:rsidRPr="000C3845">
        <w:rPr>
          <w:lang w:val="en-US"/>
        </w:rPr>
        <w:t>H</w:t>
      </w:r>
      <w:r w:rsidR="000C3845" w:rsidRPr="000C3845">
        <w:t>3-</w:t>
      </w:r>
      <w:r w:rsidR="000C3845" w:rsidRPr="000C3845">
        <w:rPr>
          <w:lang w:val="en-US"/>
        </w:rPr>
        <w:t>N</w:t>
      </w:r>
      <w:r w:rsidR="000C3845" w:rsidRPr="000C3845">
        <w:t xml:space="preserve">3). Также проведены расчёты, которые показывают возможность образования </w:t>
      </w:r>
      <w:r w:rsidR="000C3845" w:rsidRPr="000C3845">
        <w:rPr>
          <w:lang w:val="en-US"/>
        </w:rPr>
        <w:t>N</w:t>
      </w:r>
      <w:r w:rsidR="000C3845" w:rsidRPr="000C3845">
        <w:t xml:space="preserve">3-центра в результате диссоциации </w:t>
      </w:r>
      <w:r w:rsidR="000C3845" w:rsidRPr="000C3845">
        <w:rPr>
          <w:lang w:val="en-US"/>
        </w:rPr>
        <w:t>B</w:t>
      </w:r>
      <w:r w:rsidR="000C3845" w:rsidRPr="000C3845">
        <w:t xml:space="preserve">-центра. Вычислена энергия активации одиночных междоузлий, проведено качественное и количественное сравнение с имеющимися литературными данными и результатами расчётов из первых принципов. Работа проведена с использованием машинно-обучаемого потенциала типа </w:t>
      </w:r>
      <w:r w:rsidR="000C3845" w:rsidRPr="000C3845">
        <w:rPr>
          <w:lang w:val="en-US"/>
        </w:rPr>
        <w:t>MTP</w:t>
      </w:r>
      <w:r w:rsidR="000C3845" w:rsidRPr="000C3845">
        <w:t>, обучение которого производилось не</w:t>
      </w:r>
      <w:r w:rsidR="007E7B4C">
        <w:t>посредственно в ходе расчётов [4</w:t>
      </w:r>
      <w:r w:rsidR="000C3845" w:rsidRPr="000C3845">
        <w:t>].</w:t>
      </w:r>
    </w:p>
    <w:p w14:paraId="1F60EB77" w14:textId="5EFB3F43" w:rsidR="004A26A3" w:rsidRPr="007E7B4C" w:rsidRDefault="00EB1F49" w:rsidP="00C05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3E84FC7F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815FC">
        <w:rPr>
          <w:color w:val="000000"/>
          <w:lang w:val="fr-FR"/>
        </w:rPr>
        <w:t xml:space="preserve">1. </w:t>
      </w:r>
      <w:proofErr w:type="spellStart"/>
      <w:r w:rsidR="00587310" w:rsidRPr="000815FC">
        <w:rPr>
          <w:color w:val="000000"/>
          <w:lang w:val="fr-FR"/>
        </w:rPr>
        <w:t>Ashfold</w:t>
      </w:r>
      <w:proofErr w:type="spellEnd"/>
      <w:r w:rsidR="00587310" w:rsidRPr="000815FC">
        <w:rPr>
          <w:color w:val="000000"/>
          <w:lang w:val="fr-FR"/>
        </w:rPr>
        <w:t xml:space="preserve"> M.N.R</w:t>
      </w:r>
      <w:r w:rsidR="000815FC" w:rsidRPr="000815FC">
        <w:rPr>
          <w:color w:val="000000"/>
          <w:lang w:val="fr-FR"/>
        </w:rPr>
        <w:t>. et al.</w:t>
      </w:r>
      <w:r w:rsidR="00587310" w:rsidRPr="000815FC">
        <w:rPr>
          <w:color w:val="000000"/>
          <w:lang w:val="fr-FR"/>
        </w:rPr>
        <w:t xml:space="preserve"> </w:t>
      </w:r>
      <w:r w:rsidR="00587310">
        <w:rPr>
          <w:color w:val="000000"/>
          <w:lang w:val="en-US"/>
        </w:rPr>
        <w:t>Nitrogen in diamond // Chem</w:t>
      </w:r>
      <w:r w:rsidR="00116478" w:rsidRPr="00E81D35">
        <w:rPr>
          <w:color w:val="000000"/>
          <w:lang w:val="en-US"/>
        </w:rPr>
        <w:t xml:space="preserve">. </w:t>
      </w:r>
      <w:r w:rsidR="00587310">
        <w:rPr>
          <w:color w:val="000000"/>
          <w:lang w:val="en-US"/>
        </w:rPr>
        <w:t>Rev. 2020</w:t>
      </w:r>
      <w:r w:rsidR="000C3845">
        <w:rPr>
          <w:color w:val="000000"/>
          <w:lang w:val="en-US"/>
        </w:rPr>
        <w:t>. Vol. 120(12). P. 5745-5794</w:t>
      </w:r>
      <w:r w:rsidR="00116478" w:rsidRPr="00E81D35">
        <w:rPr>
          <w:color w:val="000000"/>
          <w:lang w:val="en-US"/>
        </w:rPr>
        <w:t>.</w:t>
      </w:r>
    </w:p>
    <w:p w14:paraId="182C2657" w14:textId="3C89B793" w:rsidR="007E7B4C" w:rsidRPr="007E7B4C" w:rsidRDefault="007E7B4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05BE0">
        <w:rPr>
          <w:color w:val="000000"/>
          <w:lang w:val="en-US"/>
        </w:rPr>
        <w:t xml:space="preserve">2. </w:t>
      </w:r>
      <w:proofErr w:type="spellStart"/>
      <w:r w:rsidRPr="00A05BE0">
        <w:rPr>
          <w:color w:val="000000"/>
          <w:lang w:val="en-US"/>
        </w:rPr>
        <w:t>Zelenina</w:t>
      </w:r>
      <w:proofErr w:type="spellEnd"/>
      <w:r w:rsidRPr="00A05BE0">
        <w:rPr>
          <w:color w:val="000000"/>
          <w:lang w:val="en-US"/>
        </w:rPr>
        <w:t xml:space="preserve"> A. </w:t>
      </w:r>
      <w:r w:rsidR="000815FC" w:rsidRPr="00A05BE0">
        <w:rPr>
          <w:color w:val="000000"/>
          <w:lang w:val="en-US"/>
        </w:rPr>
        <w:t xml:space="preserve">et al. </w:t>
      </w:r>
      <w:r w:rsidR="00A05BE0">
        <w:rPr>
          <w:color w:val="000000"/>
          <w:lang w:val="en-US"/>
        </w:rPr>
        <w:t>// Diamond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Rel</w:t>
      </w:r>
      <w:r w:rsidR="00A05BE0">
        <w:rPr>
          <w:color w:val="000000"/>
          <w:lang w:val="en-US"/>
        </w:rPr>
        <w:t>at</w:t>
      </w:r>
      <w:proofErr w:type="spellEnd"/>
      <w:r>
        <w:rPr>
          <w:color w:val="000000"/>
          <w:lang w:val="en-US"/>
        </w:rPr>
        <w:t>. Mat</w:t>
      </w:r>
      <w:r w:rsidR="00A05BE0">
        <w:rPr>
          <w:color w:val="000000"/>
          <w:lang w:val="en-US"/>
        </w:rPr>
        <w:t>er</w:t>
      </w:r>
      <w:r>
        <w:rPr>
          <w:color w:val="000000"/>
          <w:lang w:val="en-US"/>
        </w:rPr>
        <w:t xml:space="preserve">. 2024. Vol. </w:t>
      </w:r>
      <w:r w:rsidR="00A05BE0">
        <w:rPr>
          <w:color w:val="000000"/>
          <w:lang w:val="en-US"/>
        </w:rPr>
        <w:t xml:space="preserve">148. </w:t>
      </w:r>
      <w:r>
        <w:rPr>
          <w:color w:val="000000"/>
          <w:lang w:val="en-US"/>
        </w:rPr>
        <w:t>P.</w:t>
      </w:r>
      <w:r w:rsidRPr="007E7B4C">
        <w:rPr>
          <w:color w:val="000000"/>
          <w:lang w:val="en-US"/>
        </w:rPr>
        <w:t xml:space="preserve"> </w:t>
      </w:r>
      <w:r w:rsidR="00A05BE0">
        <w:rPr>
          <w:color w:val="000000"/>
          <w:lang w:val="en-US"/>
        </w:rPr>
        <w:t>111427.</w:t>
      </w:r>
    </w:p>
    <w:p w14:paraId="3486C755" w14:textId="169000FB" w:rsidR="00116478" w:rsidRPr="00A05BE0" w:rsidRDefault="007E7B4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color w:val="000000"/>
          <w:lang w:val="en-US"/>
        </w:rPr>
        <w:t>3</w:t>
      </w:r>
      <w:r w:rsidR="00107AA3" w:rsidRPr="00E81D35">
        <w:rPr>
          <w:color w:val="000000"/>
          <w:lang w:val="en-US"/>
        </w:rPr>
        <w:t xml:space="preserve">. </w:t>
      </w:r>
      <w:r w:rsidR="000C3845">
        <w:rPr>
          <w:noProof/>
          <w:lang w:val="en-US"/>
        </w:rPr>
        <w:t>Plimpton S. Fast parellel algorithms for short-range molecular-dynamics // J. Comput. Phys. 1995. Vol. 117(1). P. 1-19.</w:t>
      </w:r>
    </w:p>
    <w:p w14:paraId="7BD9C7FF" w14:textId="34E4B40C" w:rsidR="000C3845" w:rsidRPr="00107AA3" w:rsidRDefault="007E7B4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05BE0">
        <w:rPr>
          <w:noProof/>
          <w:lang w:val="en-US"/>
        </w:rPr>
        <w:t>4</w:t>
      </w:r>
      <w:r w:rsidR="000815FC" w:rsidRPr="00A05BE0">
        <w:rPr>
          <w:noProof/>
          <w:lang w:val="en-US"/>
        </w:rPr>
        <w:t>. N</w:t>
      </w:r>
      <w:r w:rsidR="000815FC" w:rsidRPr="000815FC">
        <w:rPr>
          <w:noProof/>
          <w:lang w:val="fr-FR"/>
        </w:rPr>
        <w:t>ovikov I.S. et al.</w:t>
      </w:r>
      <w:r w:rsidR="000C3845" w:rsidRPr="000815FC">
        <w:rPr>
          <w:noProof/>
          <w:lang w:val="fr-FR"/>
        </w:rPr>
        <w:t xml:space="preserve"> </w:t>
      </w:r>
      <w:r w:rsidR="000C3845">
        <w:rPr>
          <w:noProof/>
          <w:lang w:val="en-US"/>
        </w:rPr>
        <w:t>The MLIP-package:</w:t>
      </w:r>
      <w:r w:rsidR="00C05AE4">
        <w:rPr>
          <w:noProof/>
          <w:lang w:val="en-US"/>
        </w:rPr>
        <w:t xml:space="preserve"> moment tensor potentials with MPI and active learning // Mach. Learn.: Sci. Technol. 2020. Vol</w:t>
      </w:r>
      <w:bookmarkStart w:id="0" w:name="_GoBack"/>
      <w:bookmarkEnd w:id="0"/>
      <w:r w:rsidR="00C05AE4">
        <w:rPr>
          <w:noProof/>
          <w:lang w:val="en-US"/>
        </w:rPr>
        <w:t>. 2(2). P. 025002.</w:t>
      </w:r>
    </w:p>
    <w:sectPr w:rsidR="000C3845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15FC"/>
    <w:rsid w:val="00086081"/>
    <w:rsid w:val="0009449A"/>
    <w:rsid w:val="00094FD0"/>
    <w:rsid w:val="000C3845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87310"/>
    <w:rsid w:val="00590166"/>
    <w:rsid w:val="005D022B"/>
    <w:rsid w:val="005E5BE9"/>
    <w:rsid w:val="005F67C6"/>
    <w:rsid w:val="0069427D"/>
    <w:rsid w:val="006F7A19"/>
    <w:rsid w:val="007213E1"/>
    <w:rsid w:val="00775389"/>
    <w:rsid w:val="00797838"/>
    <w:rsid w:val="007C36D8"/>
    <w:rsid w:val="007E7B4C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5BE0"/>
    <w:rsid w:val="00A314FE"/>
    <w:rsid w:val="00AD7380"/>
    <w:rsid w:val="00BF36F8"/>
    <w:rsid w:val="00BF4622"/>
    <w:rsid w:val="00C05AE4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lenina.ai@phystec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7212A4-C586-4E6F-A274-27D0915F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AnastasiyaAnastasiya</cp:lastModifiedBy>
  <cp:revision>7</cp:revision>
  <dcterms:created xsi:type="dcterms:W3CDTF">2024-12-16T00:35:00Z</dcterms:created>
  <dcterms:modified xsi:type="dcterms:W3CDTF">2025-03-07T21:01:00Z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