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3D61B5" w:rsidR="00130241" w:rsidRDefault="002275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27520">
        <w:rPr>
          <w:b/>
          <w:color w:val="000000"/>
        </w:rPr>
        <w:t xml:space="preserve">Предсказание константы устойчивости комплексов металлов с помощью </w:t>
      </w:r>
      <w:proofErr w:type="spellStart"/>
      <w:r w:rsidRPr="00227520">
        <w:rPr>
          <w:b/>
          <w:color w:val="000000"/>
        </w:rPr>
        <w:t>графовой</w:t>
      </w:r>
      <w:proofErr w:type="spellEnd"/>
      <w:r w:rsidRPr="00227520">
        <w:rPr>
          <w:b/>
          <w:color w:val="000000"/>
        </w:rPr>
        <w:t xml:space="preserve"> нейронной сети</w:t>
      </w:r>
    </w:p>
    <w:p w14:paraId="00000002" w14:textId="6B52691E" w:rsidR="00130241" w:rsidRDefault="002275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Пикулин </w:t>
      </w:r>
      <w:r w:rsidR="00EB1F49">
        <w:rPr>
          <w:b/>
          <w:i/>
          <w:color w:val="000000"/>
        </w:rPr>
        <w:t>И.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Карпов К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</w:p>
    <w:p w14:paraId="00000003" w14:textId="7764266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27520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5" w14:textId="7476C03F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1213E2C1" w:rsidR="00130241" w:rsidRPr="0022752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227520">
        <w:rPr>
          <w:i/>
        </w:rPr>
        <w:t>E</w:t>
      </w:r>
      <w:r w:rsidR="003B76D6" w:rsidRPr="00227520">
        <w:rPr>
          <w:i/>
        </w:rPr>
        <w:t>-</w:t>
      </w:r>
      <w:r w:rsidRPr="00227520">
        <w:rPr>
          <w:i/>
        </w:rPr>
        <w:t xml:space="preserve">mail: </w:t>
      </w:r>
      <w:hyperlink r:id="rId6" w:history="1">
        <w:r w:rsidR="00227520" w:rsidRPr="00227520">
          <w:rPr>
            <w:rStyle w:val="a9"/>
            <w:i/>
            <w:color w:val="auto"/>
            <w:u w:val="none"/>
            <w:lang w:val="en-US"/>
          </w:rPr>
          <w:t>pikulin</w:t>
        </w:r>
        <w:r w:rsidR="00227520" w:rsidRPr="00227520">
          <w:rPr>
            <w:rStyle w:val="a9"/>
            <w:i/>
            <w:color w:val="auto"/>
            <w:u w:val="none"/>
          </w:rPr>
          <w:t>.</w:t>
        </w:r>
        <w:r w:rsidR="00227520" w:rsidRPr="00227520">
          <w:rPr>
            <w:rStyle w:val="a9"/>
            <w:i/>
            <w:color w:val="auto"/>
            <w:u w:val="none"/>
            <w:lang w:val="en-US"/>
          </w:rPr>
          <w:t>ivan</w:t>
        </w:r>
        <w:r w:rsidR="00227520" w:rsidRPr="00227520">
          <w:rPr>
            <w:rStyle w:val="a9"/>
            <w:i/>
            <w:color w:val="auto"/>
            <w:u w:val="none"/>
          </w:rPr>
          <w:t>@</w:t>
        </w:r>
        <w:r w:rsidR="00227520" w:rsidRPr="00227520">
          <w:rPr>
            <w:rStyle w:val="a9"/>
            <w:i/>
            <w:color w:val="auto"/>
            <w:u w:val="none"/>
            <w:lang w:val="en-US"/>
          </w:rPr>
          <w:t>chemistry</w:t>
        </w:r>
        <w:r w:rsidR="00227520" w:rsidRPr="00227520">
          <w:rPr>
            <w:rStyle w:val="a9"/>
            <w:i/>
            <w:color w:val="auto"/>
            <w:u w:val="none"/>
          </w:rPr>
          <w:t>.</w:t>
        </w:r>
        <w:r w:rsidR="00227520" w:rsidRPr="00227520">
          <w:rPr>
            <w:rStyle w:val="a9"/>
            <w:i/>
            <w:color w:val="auto"/>
            <w:u w:val="none"/>
            <w:lang w:val="en-US"/>
          </w:rPr>
          <w:t>msu</w:t>
        </w:r>
        <w:r w:rsidR="00227520" w:rsidRPr="00227520">
          <w:rPr>
            <w:rStyle w:val="a9"/>
            <w:i/>
            <w:color w:val="auto"/>
            <w:u w:val="none"/>
          </w:rPr>
          <w:t>.ru</w:t>
        </w:r>
      </w:hyperlink>
    </w:p>
    <w:p w14:paraId="35FD46EC" w14:textId="72E10005" w:rsidR="00227520" w:rsidRPr="00227520" w:rsidRDefault="00227520" w:rsidP="002275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27520">
        <w:rPr>
          <w:color w:val="000000"/>
        </w:rPr>
        <w:t xml:space="preserve">Эффективное экстракционное разделение близких по свойствам катионов металлов требует подбора </w:t>
      </w:r>
      <w:proofErr w:type="spellStart"/>
      <w:r w:rsidRPr="00227520">
        <w:rPr>
          <w:color w:val="000000"/>
        </w:rPr>
        <w:t>лигандов</w:t>
      </w:r>
      <w:proofErr w:type="spellEnd"/>
      <w:r w:rsidRPr="00227520">
        <w:rPr>
          <w:color w:val="000000"/>
        </w:rPr>
        <w:t xml:space="preserve">, способных обеспечить прочное и селективное связывание с одним из разделяемых катионов. Экспериментальный поиск таких </w:t>
      </w:r>
      <w:proofErr w:type="spellStart"/>
      <w:r w:rsidRPr="00227520">
        <w:rPr>
          <w:color w:val="000000"/>
        </w:rPr>
        <w:t>лигандов</w:t>
      </w:r>
      <w:proofErr w:type="spellEnd"/>
      <w:r w:rsidRPr="00227520">
        <w:rPr>
          <w:color w:val="000000"/>
        </w:rPr>
        <w:t xml:space="preserve"> подразумевает многократное определение устойчивости комплексов, что требует значительных ресурсов. Поэтому представляется актуальной задача теоретического предсказания констант устойчивости комплексов металлов с органическими </w:t>
      </w:r>
      <w:proofErr w:type="spellStart"/>
      <w:r w:rsidRPr="00227520">
        <w:rPr>
          <w:color w:val="000000"/>
        </w:rPr>
        <w:t>лигандами</w:t>
      </w:r>
      <w:proofErr w:type="spellEnd"/>
      <w:r w:rsidRPr="00227520">
        <w:rPr>
          <w:color w:val="000000"/>
        </w:rPr>
        <w:t>.</w:t>
      </w:r>
    </w:p>
    <w:p w14:paraId="6FAA49E0" w14:textId="77804BBC" w:rsidR="00227520" w:rsidRDefault="00227520" w:rsidP="002275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F7D92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3B145A71" wp14:editId="7F1B0DE0">
            <wp:simplePos x="0" y="0"/>
            <wp:positionH relativeFrom="margin">
              <wp:posOffset>-635</wp:posOffset>
            </wp:positionH>
            <wp:positionV relativeFrom="paragraph">
              <wp:posOffset>1327150</wp:posOffset>
            </wp:positionV>
            <wp:extent cx="5831840" cy="15309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227520">
        <w:rPr>
          <w:color w:val="000000"/>
        </w:rPr>
        <w:t>Графовые</w:t>
      </w:r>
      <w:proofErr w:type="spellEnd"/>
      <w:r w:rsidRPr="00227520">
        <w:rPr>
          <w:color w:val="000000"/>
        </w:rPr>
        <w:t xml:space="preserve"> нейронные сети не раз с успехом применялись для решения различных химических задач</w:t>
      </w:r>
      <w:r w:rsidRPr="00227520">
        <w:rPr>
          <w:color w:val="000000"/>
        </w:rPr>
        <w:t xml:space="preserve"> [</w:t>
      </w:r>
      <w:r w:rsidRPr="00227520">
        <w:rPr>
          <w:color w:val="000000"/>
        </w:rPr>
        <w:t>1,2</w:t>
      </w:r>
      <w:r w:rsidRPr="00227520">
        <w:rPr>
          <w:color w:val="000000"/>
        </w:rPr>
        <w:t>]</w:t>
      </w:r>
      <w:r w:rsidRPr="00227520">
        <w:rPr>
          <w:color w:val="000000"/>
        </w:rPr>
        <w:t>. В рамках данной работы была разработана модель (рис. 1) для предсказания констант устойчивости комплексов металл-</w:t>
      </w:r>
      <w:proofErr w:type="spellStart"/>
      <w:r w:rsidRPr="00227520">
        <w:rPr>
          <w:color w:val="000000"/>
        </w:rPr>
        <w:t>лиганд</w:t>
      </w:r>
      <w:proofErr w:type="spellEnd"/>
      <w:r w:rsidRPr="00227520">
        <w:rPr>
          <w:color w:val="000000"/>
        </w:rPr>
        <w:t xml:space="preserve"> состава 1:1. Предлагаемая модель была обучена на комплексах лантаноидов, некоторых актиноидов и других металлов. Коэффициент детерминации (R2) итоговой модели на </w:t>
      </w:r>
      <w:proofErr w:type="spellStart"/>
      <w:r w:rsidRPr="00227520">
        <w:rPr>
          <w:color w:val="000000"/>
        </w:rPr>
        <w:t>валидационной</w:t>
      </w:r>
      <w:proofErr w:type="spellEnd"/>
      <w:r w:rsidRPr="00227520">
        <w:rPr>
          <w:color w:val="000000"/>
        </w:rPr>
        <w:t xml:space="preserve"> выборке для большинства катионов превысил 0.9, что свидетельствует о хорошей предсказательной способности модели.</w:t>
      </w:r>
    </w:p>
    <w:p w14:paraId="044BBAED" w14:textId="26C5008C" w:rsidR="00E22189" w:rsidRDefault="00227520" w:rsidP="00227520">
      <w:pPr>
        <w:jc w:val="center"/>
        <w:rPr>
          <w:color w:val="000000"/>
        </w:rPr>
      </w:pPr>
      <w:r w:rsidRPr="00227520">
        <w:rPr>
          <w:bCs/>
        </w:rPr>
        <w:t>Рис</w:t>
      </w:r>
      <w:r w:rsidRPr="00227520">
        <w:rPr>
          <w:bCs/>
        </w:rPr>
        <w:t xml:space="preserve">. </w:t>
      </w:r>
      <w:r w:rsidRPr="00227520">
        <w:rPr>
          <w:bCs/>
        </w:rPr>
        <w:t>1. Предлагаемая архитектура нейронной сети</w:t>
      </w:r>
    </w:p>
    <w:p w14:paraId="6EB2CCE7" w14:textId="77777777" w:rsidR="00227520" w:rsidRPr="005749B6" w:rsidRDefault="00227520" w:rsidP="00227520"/>
    <w:p w14:paraId="022FC08C" w14:textId="6D755127" w:rsidR="00A02163" w:rsidRPr="0009449A" w:rsidRDefault="00227520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27520">
        <w:rPr>
          <w:i/>
          <w:iCs/>
          <w:color w:val="000000"/>
        </w:rPr>
        <w:t xml:space="preserve">Работа выполнена с использованием оборудования Центра коллективного пользования сверхвысокопроизводительными вычислительными ресурсами МГУ имени </w:t>
      </w:r>
      <w:proofErr w:type="spellStart"/>
      <w:r w:rsidRPr="00227520">
        <w:rPr>
          <w:i/>
          <w:iCs/>
          <w:color w:val="000000"/>
        </w:rPr>
        <w:t>М.В.Ломоносова</w:t>
      </w:r>
      <w:proofErr w:type="spellEnd"/>
      <w:r w:rsidRPr="00227520">
        <w:rPr>
          <w:i/>
          <w:iCs/>
          <w:color w:val="000000"/>
        </w:rPr>
        <w:t>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956D7E7" w14:textId="77777777" w:rsidR="00227520" w:rsidRPr="00227520" w:rsidRDefault="00227520" w:rsidP="002275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27520">
        <w:rPr>
          <w:color w:val="000000"/>
          <w:lang w:val="en-US"/>
        </w:rPr>
        <w:t>1. Chen C. et al. Graph Networks as a Universal Machine Learning Framework for Molecules and Crystals // Chemistry of Materials. American Chemical Society, 2019. Vol. 31, № 9. P. 3564–3572.</w:t>
      </w:r>
    </w:p>
    <w:p w14:paraId="3486C755" w14:textId="73A598C0" w:rsidR="00116478" w:rsidRPr="00107AA3" w:rsidRDefault="00227520" w:rsidP="002275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27520">
        <w:rPr>
          <w:color w:val="000000"/>
          <w:lang w:val="en-US"/>
        </w:rPr>
        <w:t>2. Korolev V. et al. Graph Convolutional Neural Networks as “general-Purpose” Property Predictors: The Universality and Limits of Applicability // J Chem Inf Model. American Chemical Society, 2020. Vol. 60, № 1. P. 22–28.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27520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kulin.ivan@chemistr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Pikulin</cp:lastModifiedBy>
  <cp:revision>5</cp:revision>
  <dcterms:created xsi:type="dcterms:W3CDTF">2024-12-16T00:35:00Z</dcterms:created>
  <dcterms:modified xsi:type="dcterms:W3CDTF">2025-03-14T09:07:00Z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