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45F" w14:textId="295A0508" w:rsidR="00994843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Комплексы 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>i (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) с тетраподными пиразолсодержащими </w:t>
      </w:r>
      <w:r>
        <w:rPr>
          <w:b/>
          <w:color w:val="000000"/>
          <w:lang w:val="en-US"/>
        </w:rPr>
        <w:t>NNNX</w:t>
      </w:r>
      <w:r>
        <w:rPr>
          <w:b/>
          <w:color w:val="000000"/>
        </w:rPr>
        <w:t xml:space="preserve">-лигандами — </w:t>
      </w:r>
      <w:r w:rsidR="00F83B00" w:rsidRPr="005C5240">
        <w:rPr>
          <w:b/>
          <w:color w:val="000000"/>
        </w:rPr>
        <w:br/>
      </w:r>
      <w:proofErr w:type="spellStart"/>
      <w:r>
        <w:rPr>
          <w:b/>
          <w:color w:val="000000"/>
        </w:rPr>
        <w:t>прекатализаторы</w:t>
      </w:r>
      <w:proofErr w:type="spellEnd"/>
      <w:r>
        <w:rPr>
          <w:b/>
          <w:color w:val="000000"/>
        </w:rPr>
        <w:t xml:space="preserve"> в реакции олигомеризации этилена</w:t>
      </w:r>
    </w:p>
    <w:p w14:paraId="78D6BC2D" w14:textId="77777777" w:rsidR="00994843" w:rsidRDefault="00000000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Сарачено</w:t>
      </w:r>
      <w:proofErr w:type="spellEnd"/>
      <w:r>
        <w:rPr>
          <w:b/>
          <w:i/>
          <w:color w:val="000000"/>
        </w:rPr>
        <w:t xml:space="preserve"> Д.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Вихров А.О.</w:t>
      </w:r>
      <w:r>
        <w:rPr>
          <w:b/>
          <w:i/>
          <w:color w:val="000000"/>
          <w:vertAlign w:val="superscript"/>
        </w:rPr>
        <w:t>1</w:t>
      </w:r>
    </w:p>
    <w:p w14:paraId="60FDFA5D" w14:textId="77777777" w:rsidR="009948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 год обучения</w:t>
      </w:r>
    </w:p>
    <w:p w14:paraId="0A7AB0E8" w14:textId="77777777" w:rsidR="00994843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Институт элементоорганических соединений им. А.Н. Несмеянова </w:t>
      </w:r>
      <w:r>
        <w:rPr>
          <w:i/>
          <w:color w:val="000000"/>
        </w:rPr>
        <w:br/>
        <w:t>Российской академии наук, Москва, Россия</w:t>
      </w:r>
    </w:p>
    <w:p w14:paraId="1FE17612" w14:textId="77777777" w:rsidR="009948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277B5673" w14:textId="77777777" w:rsidR="009948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89852425312@</w:t>
      </w:r>
      <w:proofErr w:type="spellStart"/>
      <w:r>
        <w:rPr>
          <w:i/>
          <w:color w:val="000000"/>
          <w:u w:val="single"/>
          <w:lang w:val="en-US"/>
        </w:rPr>
        <w:t>ya</w:t>
      </w:r>
      <w:proofErr w:type="spellEnd"/>
      <w:r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ru</w:t>
      </w:r>
      <w:proofErr w:type="spellEnd"/>
    </w:p>
    <w:p w14:paraId="41B03F50" w14:textId="48EA1C31" w:rsidR="00994843" w:rsidRPr="00150587" w:rsidRDefault="00000000">
      <w:pP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>Ранее нами было показано, что комплексы бромида никеля (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) с </w:t>
      </w:r>
      <w:proofErr w:type="spellStart"/>
      <w:r>
        <w:rPr>
          <w:color w:val="000000"/>
        </w:rPr>
        <w:t>тридентатными</w:t>
      </w:r>
      <w:proofErr w:type="spellEnd"/>
      <w:r>
        <w:rPr>
          <w:color w:val="000000"/>
        </w:rPr>
        <w:t xml:space="preserve"> пиразолсодержащими лигандами, иммобилизованные на поверхности силикагеля, проявляют существенно </w:t>
      </w:r>
      <w:r w:rsidR="00150587">
        <w:rPr>
          <w:color w:val="000000"/>
        </w:rPr>
        <w:t xml:space="preserve">более </w:t>
      </w:r>
      <w:r>
        <w:rPr>
          <w:color w:val="000000"/>
        </w:rPr>
        <w:t>высокую каталитическую активность по сравнению с гомогенным аналогом (комплексы никеля (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 и </w:t>
      </w:r>
      <w:r>
        <w:rPr>
          <w:b/>
          <w:bCs/>
          <w:color w:val="000000"/>
        </w:rPr>
        <w:t>2</w:t>
      </w:r>
      <w:r>
        <w:rPr>
          <w:color w:val="000000"/>
        </w:rPr>
        <w:t xml:space="preserve">, Рисунок 1). Мы предположили, что увеличение активности может быть связано с дополнительной координацией атома никеля к поверхности силикагеля через </w:t>
      </w:r>
      <w:proofErr w:type="spellStart"/>
      <w:r>
        <w:rPr>
          <w:color w:val="000000"/>
        </w:rPr>
        <w:t>силанольные</w:t>
      </w:r>
      <w:proofErr w:type="spellEnd"/>
      <w:r>
        <w:rPr>
          <w:color w:val="000000"/>
        </w:rPr>
        <w:t xml:space="preserve"> группы, а также с миграцией бромид-анионов во внешнюю координационную сферу и формированием ионной структуры комплекса. </w:t>
      </w:r>
      <w:r w:rsidR="00150587">
        <w:rPr>
          <w:color w:val="000000"/>
          <w:lang w:val="en-US"/>
        </w:rPr>
        <w:t>[1]</w:t>
      </w:r>
    </w:p>
    <w:p w14:paraId="2179A91F" w14:textId="791B7F02" w:rsidR="00994843" w:rsidRDefault="00150587">
      <w:pPr>
        <w:shd w:val="clear" w:color="auto" w:fill="FFFFFF"/>
        <w:jc w:val="center"/>
        <w:rPr>
          <w:lang w:val="en-US"/>
        </w:rPr>
      </w:pPr>
      <w:r w:rsidRPr="00150587">
        <w:rPr>
          <w:noProof/>
          <w:lang w:val="en-US"/>
        </w:rPr>
        <w:drawing>
          <wp:inline distT="0" distB="0" distL="0" distR="0" wp14:anchorId="2EE46032" wp14:editId="1FB40989">
            <wp:extent cx="5748678" cy="1581768"/>
            <wp:effectExtent l="0" t="0" r="4445" b="0"/>
            <wp:docPr id="1608616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161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995" cy="159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C18F" w14:textId="77777777" w:rsidR="00994843" w:rsidRDefault="00000000">
      <w:pPr>
        <w:shd w:val="clear" w:color="auto" w:fill="FFFFFF"/>
        <w:jc w:val="center"/>
        <w:rPr>
          <w:color w:val="000000"/>
          <w:sz w:val="32"/>
          <w:szCs w:val="32"/>
        </w:rPr>
      </w:pPr>
      <w:r>
        <w:t xml:space="preserve">Рис. 1. Полученные никелевые </w:t>
      </w:r>
      <w:proofErr w:type="spellStart"/>
      <w:r>
        <w:t>прекатализаторы</w:t>
      </w:r>
      <w:proofErr w:type="spellEnd"/>
      <w:r>
        <w:t xml:space="preserve"> реакции олигомеризации этилена</w:t>
      </w:r>
    </w:p>
    <w:p w14:paraId="356366BD" w14:textId="77777777" w:rsidR="00994843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настоящей работы является исследование комплексов никеля (II) с тетраподными пиразолсодержащими NNNX-лигандами в качестве прекатализаторов олигомеризации этилена. </w:t>
      </w:r>
    </w:p>
    <w:p w14:paraId="416927B1" w14:textId="65CAAFA5" w:rsidR="00994843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была синтезирована и детально исследована серия новых тетрадентатных комплексов бромида никеля (II) (</w:t>
      </w:r>
      <w:r>
        <w:rPr>
          <w:b/>
          <w:bCs/>
          <w:color w:val="000000"/>
        </w:rPr>
        <w:t>3</w:t>
      </w:r>
      <w:r>
        <w:rPr>
          <w:color w:val="000000"/>
        </w:rPr>
        <w:t xml:space="preserve">, Рисунок 1), которые использовались в реакциях олигомеризации этилена при активации диэтилалюминийхлоридом (ДЭАХ) или </w:t>
      </w:r>
      <w:proofErr w:type="spellStart"/>
      <w:r>
        <w:rPr>
          <w:color w:val="000000"/>
        </w:rPr>
        <w:t>этилалюминий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сесквихлоридом</w:t>
      </w:r>
      <w:proofErr w:type="spellEnd"/>
      <w:r>
        <w:rPr>
          <w:color w:val="000000"/>
        </w:rPr>
        <w:t xml:space="preserve"> (ЭАСХ). Эти каталитические системы продемонстрировали двукратный рост активности по сравнению с аналогами, содержащими </w:t>
      </w:r>
      <w:proofErr w:type="spellStart"/>
      <w:r>
        <w:rPr>
          <w:color w:val="000000"/>
        </w:rPr>
        <w:t>тридентатные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лиганды</w:t>
      </w:r>
      <w:proofErr w:type="spellEnd"/>
      <w:r>
        <w:rPr>
          <w:color w:val="000000"/>
        </w:rPr>
        <w:t>, а также высокую стабильность работы каталитической системы. Результаты исследований показали, что активность</w:t>
      </w:r>
      <w:r w:rsidR="005C5240" w:rsidRPr="005C5240">
        <w:rPr>
          <w:color w:val="000000"/>
        </w:rPr>
        <w:t xml:space="preserve"> </w:t>
      </w:r>
      <w:r w:rsidR="005C5240">
        <w:rPr>
          <w:color w:val="000000"/>
        </w:rPr>
        <w:t>и стабильность</w:t>
      </w:r>
      <w:r>
        <w:rPr>
          <w:color w:val="000000"/>
        </w:rPr>
        <w:t xml:space="preserve"> данной каталитической системы повышается за счёт введения дополнительного донорного атома в состав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. Основные продукты олигомеризации </w:t>
      </w:r>
      <w:r w:rsidR="005C5240">
        <w:rPr>
          <w:b/>
          <w:color w:val="000000"/>
        </w:rPr>
        <w:t>—</w:t>
      </w:r>
      <w:r>
        <w:rPr>
          <w:color w:val="000000"/>
        </w:rPr>
        <w:t xml:space="preserve"> смесь бутенов и гексенов (81–96 % и 15–4 % соответственно), а также незначительное количество октенов. Тип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 оказывает влияние на селективность реакции: комплексы, содержащие 3,5-диметилпиразолильные фрагменты, преимущественно приводили к образованию транс-бутена, в то время как комплексы </w:t>
      </w:r>
      <w:proofErr w:type="spellStart"/>
      <w:r>
        <w:rPr>
          <w:color w:val="000000"/>
        </w:rPr>
        <w:t>содекржащие</w:t>
      </w:r>
      <w:proofErr w:type="spellEnd"/>
      <w:r>
        <w:rPr>
          <w:color w:val="000000"/>
        </w:rPr>
        <w:t xml:space="preserve"> в составе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пиразолильные</w:t>
      </w:r>
      <w:proofErr w:type="spellEnd"/>
      <w:r>
        <w:rPr>
          <w:color w:val="000000"/>
        </w:rPr>
        <w:t xml:space="preserve"> или 4-бром-3,5-диметилпиразолильные фрагменты приводили к образованию 1-бутена.</w:t>
      </w:r>
    </w:p>
    <w:p w14:paraId="7A2492A1" w14:textId="77777777" w:rsidR="00994843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исследования влияния перемещения бромид-анионов во внешнюю координационную сферу были синтезированы водные аналоги комплексов, содержащие две молекулы воды в координационной сфере металла (</w:t>
      </w:r>
      <w:r>
        <w:rPr>
          <w:b/>
          <w:bCs/>
          <w:color w:val="000000"/>
        </w:rPr>
        <w:t>4</w:t>
      </w:r>
      <w:r>
        <w:rPr>
          <w:color w:val="000000"/>
        </w:rPr>
        <w:t xml:space="preserve">, Рисунок 1). Переход от молекулярных комплексов к ионным структурам привёл к увеличению активности до 5.5 раз. </w:t>
      </w:r>
    </w:p>
    <w:p w14:paraId="4E9CBD5B" w14:textId="77777777" w:rsidR="00994843" w:rsidRPr="00150587" w:rsidRDefault="00000000">
      <w:pPr>
        <w:pStyle w:val="MainText"/>
        <w:ind w:firstLine="284"/>
        <w:rPr>
          <w:i/>
          <w:iCs/>
          <w:sz w:val="28"/>
          <w:szCs w:val="28"/>
          <w:lang w:val="ru-RU"/>
        </w:rPr>
      </w:pPr>
      <w:r w:rsidRPr="00150587">
        <w:rPr>
          <w:i/>
          <w:iCs/>
          <w:sz w:val="28"/>
          <w:szCs w:val="28"/>
          <w:lang w:val="ru-RU"/>
        </w:rPr>
        <w:t>Работа выполнена при финансовой поддержке Российского научного фонда № 23-13-00089.</w:t>
      </w:r>
    </w:p>
    <w:p w14:paraId="560657C5" w14:textId="77777777" w:rsidR="00994843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C61F875" w14:textId="77777777" w:rsidR="00994843" w:rsidRPr="00150587" w:rsidRDefault="00000000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  <w:lang w:val="en-US"/>
        </w:rPr>
        <w:t>Tuskaev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V</w:t>
      </w:r>
      <w:r>
        <w:rPr>
          <w:color w:val="000000"/>
        </w:rPr>
        <w:t>.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al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Nickel (II) complexes with tripodal NNN ligands as homogenous and supported catalysts for ethylene oligomerization // Molecular Catalysis 2019, 464.</w:t>
      </w:r>
    </w:p>
    <w:sectPr w:rsidR="00994843" w:rsidRPr="001505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0587"/>
    <w:rsid w:val="001E61C2"/>
    <w:rsid w:val="001F0493"/>
    <w:rsid w:val="0022260A"/>
    <w:rsid w:val="002264EE"/>
    <w:rsid w:val="0023307C"/>
    <w:rsid w:val="0031361E"/>
    <w:rsid w:val="00341720"/>
    <w:rsid w:val="00391C38"/>
    <w:rsid w:val="003B76D6"/>
    <w:rsid w:val="003E2601"/>
    <w:rsid w:val="003F4E6B"/>
    <w:rsid w:val="004A26A3"/>
    <w:rsid w:val="004F0EDF"/>
    <w:rsid w:val="00522BF1"/>
    <w:rsid w:val="00590166"/>
    <w:rsid w:val="0059492E"/>
    <w:rsid w:val="005C5240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94843"/>
    <w:rsid w:val="009A66DB"/>
    <w:rsid w:val="009B2F80"/>
    <w:rsid w:val="009B3300"/>
    <w:rsid w:val="009F3380"/>
    <w:rsid w:val="00A02163"/>
    <w:rsid w:val="00A314FE"/>
    <w:rsid w:val="00AD7380"/>
    <w:rsid w:val="00AF221F"/>
    <w:rsid w:val="00BF36F8"/>
    <w:rsid w:val="00BF3D7B"/>
    <w:rsid w:val="00BF4622"/>
    <w:rsid w:val="00C844E2"/>
    <w:rsid w:val="00CD00B1"/>
    <w:rsid w:val="00D22306"/>
    <w:rsid w:val="00D34D15"/>
    <w:rsid w:val="00D42542"/>
    <w:rsid w:val="00D8121C"/>
    <w:rsid w:val="00E22189"/>
    <w:rsid w:val="00E74069"/>
    <w:rsid w:val="00E80C15"/>
    <w:rsid w:val="00E81D35"/>
    <w:rsid w:val="00EB1F49"/>
    <w:rsid w:val="00F83B00"/>
    <w:rsid w:val="00F865B3"/>
    <w:rsid w:val="00FB1509"/>
    <w:rsid w:val="00FF1903"/>
    <w:rsid w:val="6C9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BB602"/>
  <w14:defaultImageDpi w14:val="32767"/>
  <w15:docId w15:val="{BCB343E1-0ABD-433B-8D9A-EF92660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a"/>
    <w:qFormat/>
    <w:pPr>
      <w:ind w:firstLine="278"/>
      <w:jc w:val="both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2450</Characters>
  <Application>Microsoft Office Word</Application>
  <DocSecurity>0</DocSecurity>
  <Lines>20</Lines>
  <Paragraphs>5</Paragraphs>
  <ScaleCrop>false</ScaleCrop>
  <Company>Lomonosov MSU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твое собачье дело</dc:creator>
  <cp:lastModifiedBy>Ivan</cp:lastModifiedBy>
  <cp:revision>4</cp:revision>
  <dcterms:created xsi:type="dcterms:W3CDTF">2025-03-09T18:21:00Z</dcterms:created>
  <dcterms:modified xsi:type="dcterms:W3CDTF">2025-03-09T18:24:00Z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3CEDA820D8004AC6AF5E2052C793B28D_12</vt:lpwstr>
  </property>
</Properties>
</file>