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33BE" w14:textId="4DEBD6B9" w:rsidR="00CC1CA1" w:rsidRDefault="00CB32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A2850">
        <w:rPr>
          <w:b/>
          <w:color w:val="000000"/>
        </w:rPr>
        <w:t xml:space="preserve">Особенности протекания углекислотной конверсии метана на </w:t>
      </w:r>
      <w:proofErr w:type="spellStart"/>
      <w:proofErr w:type="gramStart"/>
      <w:r w:rsidRPr="009A2850">
        <w:rPr>
          <w:b/>
          <w:bCs/>
          <w:color w:val="000000"/>
        </w:rPr>
        <w:t>Gd</w:t>
      </w:r>
      <w:proofErr w:type="spellEnd"/>
      <w:r w:rsidRPr="009A2850">
        <w:rPr>
          <w:b/>
          <w:bCs/>
          <w:color w:val="000000"/>
        </w:rPr>
        <w:t>(</w:t>
      </w:r>
      <w:proofErr w:type="spellStart"/>
      <w:proofErr w:type="gramEnd"/>
      <w:r w:rsidRPr="009A2850">
        <w:rPr>
          <w:b/>
          <w:bCs/>
          <w:color w:val="000000"/>
        </w:rPr>
        <w:t>Ni,Fe</w:t>
      </w:r>
      <w:proofErr w:type="spellEnd"/>
      <w:r w:rsidRPr="009A2850">
        <w:rPr>
          <w:b/>
          <w:bCs/>
          <w:color w:val="000000"/>
        </w:rPr>
        <w:t>)O</w:t>
      </w:r>
      <w:r w:rsidRPr="009A2850">
        <w:rPr>
          <w:b/>
          <w:bCs/>
          <w:color w:val="000000"/>
          <w:vertAlign w:val="subscript"/>
        </w:rPr>
        <w:t>3</w:t>
      </w:r>
      <w:r>
        <w:rPr>
          <w:b/>
          <w:color w:val="000000"/>
        </w:rPr>
        <w:t xml:space="preserve"> </w:t>
      </w:r>
    </w:p>
    <w:p w14:paraId="1BE7D658" w14:textId="77777777" w:rsidR="00CC1CA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Зенкова </w:t>
      </w:r>
      <w:proofErr w:type="gramStart"/>
      <w:r>
        <w:rPr>
          <w:b/>
          <w:i/>
          <w:color w:val="000000"/>
        </w:rPr>
        <w:t>А.А.</w:t>
      </w:r>
      <w:proofErr w:type="gramEnd"/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Волик Н.И.</w:t>
      </w:r>
      <w:r>
        <w:rPr>
          <w:b/>
          <w:i/>
          <w:color w:val="000000"/>
          <w:vertAlign w:val="superscript"/>
        </w:rPr>
        <w:t>1</w:t>
      </w:r>
      <w:r>
        <w:rPr>
          <w:b/>
          <w:color w:val="000000"/>
        </w:rPr>
        <w:t xml:space="preserve">, </w:t>
      </w:r>
      <w:r>
        <w:rPr>
          <w:b/>
          <w:i/>
          <w:color w:val="000000"/>
        </w:rPr>
        <w:t>Крючкова Т.А.</w:t>
      </w:r>
      <w:r>
        <w:rPr>
          <w:b/>
          <w:i/>
          <w:color w:val="000000"/>
          <w:vertAlign w:val="superscript"/>
        </w:rPr>
        <w:t>1</w:t>
      </w:r>
      <w:r>
        <w:rPr>
          <w:b/>
          <w:color w:val="000000"/>
        </w:rPr>
        <w:t>,</w:t>
      </w:r>
      <w:r>
        <w:rPr>
          <w:b/>
          <w:i/>
          <w:color w:val="000000"/>
        </w:rPr>
        <w:t xml:space="preserve"> Шешко Т.Ф.</w:t>
      </w:r>
      <w:r>
        <w:rPr>
          <w:b/>
          <w:i/>
          <w:color w:val="000000"/>
          <w:vertAlign w:val="superscript"/>
        </w:rPr>
        <w:t>1</w:t>
      </w:r>
      <w:r>
        <w:rPr>
          <w:b/>
          <w:color w:val="000000"/>
        </w:rPr>
        <w:t>,</w:t>
      </w:r>
      <w:r>
        <w:rPr>
          <w:b/>
          <w:i/>
          <w:color w:val="000000"/>
        </w:rPr>
        <w:t xml:space="preserve"> Чередниченко А.Г.</w:t>
      </w:r>
      <w:r>
        <w:rPr>
          <w:b/>
          <w:i/>
          <w:color w:val="000000"/>
          <w:vertAlign w:val="superscript"/>
        </w:rPr>
        <w:t>1</w:t>
      </w:r>
      <w:r>
        <w:rPr>
          <w:b/>
          <w:color w:val="000000"/>
        </w:rPr>
        <w:t xml:space="preserve"> </w:t>
      </w:r>
    </w:p>
    <w:p w14:paraId="2816AB09" w14:textId="77777777" w:rsidR="00CC1CA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бакалавриата  </w:t>
      </w:r>
    </w:p>
    <w:p w14:paraId="08AC5389" w14:textId="77777777" w:rsidR="00CC1CA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Российский университет дружбы народов им. Патриса Лумумбы, </w:t>
      </w:r>
      <w:r>
        <w:rPr>
          <w:i/>
          <w:color w:val="000000"/>
        </w:rPr>
        <w:br/>
        <w:t xml:space="preserve">факультет физико-математических и естественных наук, Москва, Россия </w:t>
      </w:r>
    </w:p>
    <w:p w14:paraId="560D6B63" w14:textId="77777777" w:rsidR="00CC1CA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r>
        <w:t>1032216584@</w:t>
      </w:r>
      <w:proofErr w:type="spellStart"/>
      <w:r>
        <w:rPr>
          <w:lang w:val="en-US"/>
        </w:rPr>
        <w:t>pfur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14:paraId="2891C73D" w14:textId="0442B7E8" w:rsidR="00CB3280" w:rsidRPr="00CB3280" w:rsidRDefault="00000000" w:rsidP="00CB32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Углекислотная конверсия метана (УКМ) я</w:t>
      </w:r>
      <w:r w:rsidRPr="00CD61B9">
        <w:rPr>
          <w:color w:val="000000"/>
        </w:rPr>
        <w:t>вляется</w:t>
      </w:r>
      <w:r>
        <w:rPr>
          <w:color w:val="000000"/>
        </w:rPr>
        <w:t xml:space="preserve"> перспективн</w:t>
      </w:r>
      <w:r w:rsidRPr="00CD61B9">
        <w:rPr>
          <w:color w:val="000000"/>
        </w:rPr>
        <w:t>ым</w:t>
      </w:r>
      <w:r>
        <w:rPr>
          <w:color w:val="000000"/>
        </w:rPr>
        <w:t xml:space="preserve"> направление</w:t>
      </w:r>
      <w:r w:rsidRPr="00CD61B9">
        <w:rPr>
          <w:color w:val="000000"/>
        </w:rPr>
        <w:t>м</w:t>
      </w:r>
      <w:r>
        <w:rPr>
          <w:color w:val="000000"/>
        </w:rPr>
        <w:t xml:space="preserve"> в области</w:t>
      </w:r>
      <w:r w:rsidRPr="00CD61B9">
        <w:rPr>
          <w:color w:val="000000"/>
        </w:rPr>
        <w:t xml:space="preserve"> </w:t>
      </w:r>
      <w:r>
        <w:rPr>
          <w:color w:val="000000"/>
        </w:rPr>
        <w:t>«зелёной химии», ц</w:t>
      </w:r>
      <w:r w:rsidRPr="00CD61B9">
        <w:rPr>
          <w:color w:val="000000"/>
        </w:rPr>
        <w:t xml:space="preserve">ель которого заключается в </w:t>
      </w:r>
      <w:r>
        <w:rPr>
          <w:color w:val="000000"/>
        </w:rPr>
        <w:t>улавливани</w:t>
      </w:r>
      <w:r w:rsidRPr="00CD61B9">
        <w:rPr>
          <w:color w:val="000000"/>
        </w:rPr>
        <w:t>и</w:t>
      </w:r>
      <w:r>
        <w:rPr>
          <w:color w:val="000000"/>
        </w:rPr>
        <w:t xml:space="preserve"> и дальнейше</w:t>
      </w:r>
      <w:r w:rsidRPr="00CD61B9">
        <w:rPr>
          <w:color w:val="000000"/>
        </w:rPr>
        <w:t>м</w:t>
      </w:r>
      <w:r>
        <w:rPr>
          <w:color w:val="000000"/>
        </w:rPr>
        <w:t xml:space="preserve"> использовани</w:t>
      </w:r>
      <w:r w:rsidRPr="00CD61B9">
        <w:rPr>
          <w:color w:val="000000"/>
        </w:rPr>
        <w:t>и</w:t>
      </w:r>
      <w:r>
        <w:rPr>
          <w:color w:val="000000"/>
        </w:rPr>
        <w:t xml:space="preserve"> CO</w:t>
      </w:r>
      <w:r>
        <w:rPr>
          <w:color w:val="000000"/>
          <w:vertAlign w:val="subscript"/>
        </w:rPr>
        <w:t>2</w:t>
      </w:r>
      <w:r>
        <w:rPr>
          <w:color w:val="000000"/>
        </w:rPr>
        <w:t>. В процессе УКМ диоксид углерода и метан преобразуются в синтез-газ (CO + H</w:t>
      </w:r>
      <w:r>
        <w:rPr>
          <w:color w:val="000000"/>
          <w:vertAlign w:val="subscript"/>
        </w:rPr>
        <w:t>2</w:t>
      </w:r>
      <w:r>
        <w:rPr>
          <w:color w:val="000000"/>
        </w:rPr>
        <w:t>), и</w:t>
      </w:r>
      <w:r w:rsidRPr="00CD61B9">
        <w:rPr>
          <w:color w:val="000000"/>
        </w:rPr>
        <w:t>спользуемый</w:t>
      </w:r>
      <w:r>
        <w:rPr>
          <w:color w:val="000000"/>
        </w:rPr>
        <w:t xml:space="preserve"> в</w:t>
      </w:r>
      <w:r w:rsidRPr="00CD61B9">
        <w:rPr>
          <w:color w:val="000000"/>
        </w:rPr>
        <w:t xml:space="preserve"> качестве </w:t>
      </w:r>
      <w:r>
        <w:rPr>
          <w:color w:val="000000"/>
        </w:rPr>
        <w:t>универсальн</w:t>
      </w:r>
      <w:r w:rsidRPr="00CD61B9">
        <w:rPr>
          <w:color w:val="000000"/>
        </w:rPr>
        <w:t>ого</w:t>
      </w:r>
      <w:r>
        <w:rPr>
          <w:color w:val="000000"/>
        </w:rPr>
        <w:t xml:space="preserve"> сырь</w:t>
      </w:r>
      <w:r w:rsidRPr="00CD61B9">
        <w:rPr>
          <w:color w:val="000000"/>
        </w:rPr>
        <w:t xml:space="preserve">я </w:t>
      </w:r>
      <w:r>
        <w:rPr>
          <w:color w:val="000000"/>
        </w:rPr>
        <w:t>для синтеза широкого спектра в</w:t>
      </w:r>
      <w:r w:rsidRPr="00CD61B9">
        <w:rPr>
          <w:color w:val="000000"/>
        </w:rPr>
        <w:t>ажных</w:t>
      </w:r>
      <w:r>
        <w:rPr>
          <w:color w:val="000000"/>
        </w:rPr>
        <w:t xml:space="preserve"> химических и промышленных веществ, включая топливо и полимеры [1].</w:t>
      </w:r>
      <w:r w:rsidR="00CB3280">
        <w:rPr>
          <w:color w:val="000000"/>
        </w:rPr>
        <w:t xml:space="preserve"> </w:t>
      </w:r>
      <w:r>
        <w:rPr>
          <w:color w:val="000000"/>
        </w:rPr>
        <w:t>Однако для эффективного проведения реакции УКМ н</w:t>
      </w:r>
      <w:r w:rsidRPr="00CD61B9">
        <w:rPr>
          <w:color w:val="000000"/>
        </w:rPr>
        <w:t xml:space="preserve">еобходимо применять </w:t>
      </w:r>
      <w:r>
        <w:rPr>
          <w:color w:val="000000"/>
        </w:rPr>
        <w:t>активные и высокопроизводительные каталитические системы. В связи с этим ключевой задачей является поиск, разработка и создание новых высокоэффективных и стабильных каталитических систем.</w:t>
      </w:r>
      <w:r>
        <w:t xml:space="preserve"> </w:t>
      </w:r>
    </w:p>
    <w:p w14:paraId="5D6EAA00" w14:textId="04D91D76" w:rsidR="00CC1CA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Объектами д</w:t>
      </w:r>
      <w:r w:rsidRPr="00CD61B9">
        <w:rPr>
          <w:color w:val="000000"/>
        </w:rPr>
        <w:t>анного</w:t>
      </w:r>
      <w:r>
        <w:rPr>
          <w:color w:val="000000"/>
        </w:rPr>
        <w:t xml:space="preserve"> исследования являются сложные оксиды со структурой перовскита GdNi</w:t>
      </w:r>
      <w:r>
        <w:rPr>
          <w:color w:val="000000"/>
          <w:vertAlign w:val="subscript"/>
        </w:rPr>
        <w:t>x</w:t>
      </w:r>
      <w:r>
        <w:rPr>
          <w:color w:val="000000"/>
        </w:rPr>
        <w:t>Fe</w:t>
      </w:r>
      <w:r>
        <w:rPr>
          <w:color w:val="000000"/>
          <w:vertAlign w:val="subscript"/>
        </w:rPr>
        <w:t>1-x</w:t>
      </w:r>
      <w:r>
        <w:rPr>
          <w:color w:val="000000"/>
        </w:rPr>
        <w:t>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(x=0,2; 0,5; 0,8; 1,0). Образцы были синтезированы золь-гель метод</w:t>
      </w:r>
      <w:r w:rsidR="00CB3280">
        <w:rPr>
          <w:color w:val="000000"/>
        </w:rPr>
        <w:t>ом</w:t>
      </w:r>
      <w:r>
        <w:rPr>
          <w:color w:val="000000"/>
        </w:rPr>
        <w:t xml:space="preserve"> с использованием лимонной кислоты. </w:t>
      </w:r>
      <w:r w:rsidRPr="00CD61B9">
        <w:rPr>
          <w:color w:val="000000"/>
        </w:rPr>
        <w:t>Элементный и с</w:t>
      </w:r>
      <w:r>
        <w:rPr>
          <w:color w:val="000000"/>
        </w:rPr>
        <w:t xml:space="preserve">труктурный анализ полученных оксидов проводился с помощью </w:t>
      </w:r>
      <w:proofErr w:type="spellStart"/>
      <w:r>
        <w:rPr>
          <w:color w:val="000000"/>
        </w:rPr>
        <w:t>рентгенофлуоресцентного</w:t>
      </w:r>
      <w:proofErr w:type="spellEnd"/>
      <w:r>
        <w:rPr>
          <w:color w:val="000000"/>
        </w:rPr>
        <w:t xml:space="preserve"> анализа, ИК-спектроскопии, рентгено</w:t>
      </w:r>
      <w:r w:rsidRPr="00CD61B9">
        <w:rPr>
          <w:color w:val="000000"/>
        </w:rPr>
        <w:t>фазового</w:t>
      </w:r>
      <w:r>
        <w:rPr>
          <w:color w:val="000000"/>
        </w:rPr>
        <w:t xml:space="preserve"> анализа</w:t>
      </w:r>
      <w:r w:rsidR="00CB3280">
        <w:rPr>
          <w:color w:val="000000"/>
        </w:rPr>
        <w:t>, проведено определение</w:t>
      </w:r>
      <w:r>
        <w:rPr>
          <w:color w:val="000000"/>
        </w:rPr>
        <w:t xml:space="preserve"> </w:t>
      </w:r>
      <w:r w:rsidR="00CB3280">
        <w:rPr>
          <w:color w:val="000000"/>
        </w:rPr>
        <w:t>числа кислородных вакансий методом йодометрического титрования</w:t>
      </w:r>
      <w:r>
        <w:rPr>
          <w:color w:val="000000"/>
        </w:rPr>
        <w:t xml:space="preserve">. По данным </w:t>
      </w:r>
      <w:r w:rsidRPr="00CD61B9">
        <w:rPr>
          <w:color w:val="000000"/>
        </w:rPr>
        <w:t xml:space="preserve">РФА </w:t>
      </w:r>
      <w:r>
        <w:rPr>
          <w:color w:val="000000"/>
        </w:rPr>
        <w:t>установлено, что структура перовскита является орторомбической, за исключением никельсодержащих образцов со степенью замещения x = 0,5-1,0, в которых преобладают фазы Gd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NiO</w:t>
      </w:r>
      <w:proofErr w:type="spellEnd"/>
      <w:r>
        <w:rPr>
          <w:color w:val="000000"/>
        </w:rPr>
        <w:t>. Исследовани</w:t>
      </w:r>
      <w:r w:rsidR="00CB3280">
        <w:rPr>
          <w:color w:val="000000"/>
        </w:rPr>
        <w:t>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нестехиометрии</w:t>
      </w:r>
      <w:proofErr w:type="spellEnd"/>
      <w:r>
        <w:rPr>
          <w:color w:val="000000"/>
        </w:rPr>
        <w:t xml:space="preserve"> по кислороду показал</w:t>
      </w:r>
      <w:r w:rsidR="00CB3280">
        <w:rPr>
          <w:color w:val="000000"/>
        </w:rPr>
        <w:t>о</w:t>
      </w:r>
      <w:r>
        <w:rPr>
          <w:color w:val="000000"/>
        </w:rPr>
        <w:t xml:space="preserve">, что введение никеля в структуру перовскита приводит к увеличению </w:t>
      </w:r>
      <w:r w:rsidR="00CB3280">
        <w:rPr>
          <w:color w:val="000000"/>
        </w:rPr>
        <w:t>числа</w:t>
      </w:r>
      <w:r>
        <w:rPr>
          <w:color w:val="000000"/>
        </w:rPr>
        <w:t xml:space="preserve"> кислородных вакансий: значения изменяются в диапазоне от 2,5</w:t>
      </w:r>
      <w:r w:rsidR="00CB3280">
        <w:rPr>
          <w:color w:val="000000"/>
        </w:rPr>
        <w:t>6</w:t>
      </w:r>
      <w:r>
        <w:rPr>
          <w:color w:val="000000"/>
        </w:rPr>
        <w:t xml:space="preserve"> до 2,82. В</w:t>
      </w:r>
      <w:r w:rsidRPr="00CD61B9">
        <w:rPr>
          <w:color w:val="000000"/>
        </w:rPr>
        <w:t>ыявлено</w:t>
      </w:r>
      <w:r>
        <w:rPr>
          <w:color w:val="000000"/>
        </w:rPr>
        <w:t>, что каждый металл в позиции B н</w:t>
      </w:r>
      <w:r w:rsidRPr="00CD61B9">
        <w:rPr>
          <w:color w:val="000000"/>
        </w:rPr>
        <w:t>аходится в</w:t>
      </w:r>
      <w:r>
        <w:rPr>
          <w:color w:val="000000"/>
        </w:rPr>
        <w:t xml:space="preserve"> </w:t>
      </w:r>
      <w:proofErr w:type="spellStart"/>
      <w:r w:rsidR="00CB3280">
        <w:rPr>
          <w:color w:val="000000"/>
        </w:rPr>
        <w:t>гетеро</w:t>
      </w:r>
      <w:r>
        <w:rPr>
          <w:color w:val="000000"/>
        </w:rPr>
        <w:t>в</w:t>
      </w:r>
      <w:r w:rsidRPr="00CD61B9">
        <w:rPr>
          <w:color w:val="000000"/>
        </w:rPr>
        <w:t>алентн</w:t>
      </w:r>
      <w:r w:rsidR="00CB3280">
        <w:rPr>
          <w:color w:val="000000"/>
        </w:rPr>
        <w:t>ом</w:t>
      </w:r>
      <w:proofErr w:type="spellEnd"/>
      <w:r w:rsidRPr="00CD61B9">
        <w:rPr>
          <w:color w:val="000000"/>
        </w:rPr>
        <w:t xml:space="preserve"> состояни</w:t>
      </w:r>
      <w:r w:rsidR="00CB3280">
        <w:rPr>
          <w:color w:val="000000"/>
        </w:rPr>
        <w:t>и</w:t>
      </w:r>
      <w:r>
        <w:rPr>
          <w:color w:val="000000"/>
        </w:rPr>
        <w:t>: Ni</w:t>
      </w:r>
      <w:r>
        <w:rPr>
          <w:color w:val="000000"/>
          <w:vertAlign w:val="superscript"/>
        </w:rPr>
        <w:t>+2</w:t>
      </w:r>
      <w:r>
        <w:rPr>
          <w:color w:val="000000"/>
        </w:rPr>
        <w:t>, Ni</w:t>
      </w:r>
      <w:r>
        <w:rPr>
          <w:color w:val="000000"/>
          <w:vertAlign w:val="superscript"/>
        </w:rPr>
        <w:t>+3</w:t>
      </w:r>
      <w:r>
        <w:rPr>
          <w:color w:val="000000"/>
        </w:rPr>
        <w:t>, Fe</w:t>
      </w:r>
      <w:r>
        <w:rPr>
          <w:color w:val="000000"/>
          <w:vertAlign w:val="superscript"/>
        </w:rPr>
        <w:t>+3</w:t>
      </w:r>
      <w:r>
        <w:rPr>
          <w:color w:val="000000"/>
        </w:rPr>
        <w:t>, Fe</w:t>
      </w:r>
      <w:r>
        <w:rPr>
          <w:color w:val="000000"/>
          <w:vertAlign w:val="superscript"/>
        </w:rPr>
        <w:t>+2</w:t>
      </w:r>
      <w:r>
        <w:rPr>
          <w:color w:val="000000"/>
        </w:rPr>
        <w:t>, при этом степень окисления +2 является преобладающей, за исключением феррита гадолиния.</w:t>
      </w:r>
      <w:r>
        <w:t xml:space="preserve"> </w:t>
      </w:r>
    </w:p>
    <w:p w14:paraId="797C9791" w14:textId="18D72C9C" w:rsidR="00CC1CA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результате анализа</w:t>
      </w:r>
      <w:r w:rsidRPr="00CD61B9">
        <w:rPr>
          <w:color w:val="000000"/>
        </w:rPr>
        <w:t xml:space="preserve"> </w:t>
      </w:r>
      <w:r>
        <w:rPr>
          <w:color w:val="000000"/>
        </w:rPr>
        <w:t>каталитических свойств в реакции углекислотной конверсии метана (УКМ) была установлена корреляция между природой металла в B-позиции кристаллической решетки и каталитической активностью. Введение никеля в B-</w:t>
      </w:r>
      <w:r w:rsidR="00CB3280">
        <w:rPr>
          <w:color w:val="000000"/>
        </w:rPr>
        <w:t>положение</w:t>
      </w:r>
      <w:r>
        <w:rPr>
          <w:color w:val="000000"/>
        </w:rPr>
        <w:t xml:space="preserve"> способствует снижению температуры процесса</w:t>
      </w:r>
      <w:r w:rsidR="00CB3280">
        <w:rPr>
          <w:color w:val="000000"/>
        </w:rPr>
        <w:t xml:space="preserve"> и достижению </w:t>
      </w:r>
      <w:r w:rsidR="00CB4093">
        <w:rPr>
          <w:color w:val="000000"/>
        </w:rPr>
        <w:t xml:space="preserve">стехиометрического </w:t>
      </w:r>
      <w:r w:rsidR="00CB3280">
        <w:rPr>
          <w:color w:val="000000"/>
        </w:rPr>
        <w:t>соотношения</w:t>
      </w:r>
      <w:r>
        <w:rPr>
          <w:color w:val="000000"/>
        </w:rPr>
        <w:t xml:space="preserve"> </w:t>
      </w:r>
      <w:r w:rsidR="00CB3280">
        <w:rPr>
          <w:color w:val="000000"/>
        </w:rPr>
        <w:t>об</w:t>
      </w:r>
      <w:r>
        <w:rPr>
          <w:color w:val="000000"/>
        </w:rPr>
        <w:t xml:space="preserve">разующегося синтез-газа. </w:t>
      </w:r>
      <w:r w:rsidR="00CB3280">
        <w:rPr>
          <w:color w:val="000000"/>
        </w:rPr>
        <w:t>Также</w:t>
      </w:r>
      <w:r>
        <w:rPr>
          <w:color w:val="000000"/>
        </w:rPr>
        <w:t xml:space="preserve"> у</w:t>
      </w:r>
      <w:r w:rsidRPr="00CD61B9">
        <w:rPr>
          <w:color w:val="000000"/>
        </w:rPr>
        <w:t>становлено</w:t>
      </w:r>
      <w:r>
        <w:rPr>
          <w:color w:val="000000"/>
        </w:rPr>
        <w:t xml:space="preserve">, что замещение железа </w:t>
      </w:r>
      <w:r w:rsidR="00CB3280">
        <w:rPr>
          <w:color w:val="000000"/>
        </w:rPr>
        <w:t xml:space="preserve">на </w:t>
      </w:r>
      <w:r>
        <w:rPr>
          <w:color w:val="000000"/>
        </w:rPr>
        <w:t>никел</w:t>
      </w:r>
      <w:r w:rsidR="00CB3280">
        <w:rPr>
          <w:color w:val="000000"/>
        </w:rPr>
        <w:t>ь</w:t>
      </w:r>
      <w:r>
        <w:rPr>
          <w:color w:val="000000"/>
        </w:rPr>
        <w:t xml:space="preserve"> приводит к подавлению </w:t>
      </w:r>
      <w:r w:rsidR="00CB3280">
        <w:rPr>
          <w:color w:val="000000"/>
        </w:rPr>
        <w:t>побочной реакции сдвига водяного пара,</w:t>
      </w:r>
      <w:r>
        <w:rPr>
          <w:color w:val="000000"/>
        </w:rPr>
        <w:t xml:space="preserve"> </w:t>
      </w:r>
      <w:r w:rsidR="00CB3280">
        <w:rPr>
          <w:color w:val="000000"/>
        </w:rPr>
        <w:t xml:space="preserve">но к более интенсивному протеканию реакции разложения </w:t>
      </w:r>
      <w:r>
        <w:rPr>
          <w:color w:val="000000"/>
        </w:rPr>
        <w:t>метана.</w:t>
      </w:r>
    </w:p>
    <w:p w14:paraId="3BCF8026" w14:textId="77777777" w:rsidR="00CC1CA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2740FFE" w14:textId="2A6AFB9C" w:rsidR="00CC1CA1" w:rsidRPr="00CD61B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B3280">
        <w:rPr>
          <w:color w:val="000000"/>
        </w:rPr>
        <w:t>1.</w:t>
      </w:r>
      <w:r>
        <w:rPr>
          <w:color w:val="000000"/>
          <w:lang w:val="en-US"/>
        </w:rPr>
        <w:t>Won</w:t>
      </w:r>
      <w:r w:rsidRPr="00CB3280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YongKim</w:t>
      </w:r>
      <w:proofErr w:type="spellEnd"/>
      <w:r w:rsidRPr="00CB3280">
        <w:rPr>
          <w:color w:val="000000"/>
        </w:rPr>
        <w:t xml:space="preserve">, </w:t>
      </w:r>
      <w:r>
        <w:rPr>
          <w:color w:val="000000"/>
          <w:lang w:val="en-US"/>
        </w:rPr>
        <w:t>Jum</w:t>
      </w:r>
      <w:r w:rsidRPr="00CB3280">
        <w:rPr>
          <w:color w:val="000000"/>
        </w:rPr>
        <w:t xml:space="preserve"> </w:t>
      </w:r>
      <w:r>
        <w:rPr>
          <w:color w:val="000000"/>
          <w:lang w:val="en-US"/>
        </w:rPr>
        <w:t>Suk</w:t>
      </w:r>
      <w:r w:rsidRPr="00CB3280">
        <w:rPr>
          <w:color w:val="000000"/>
        </w:rPr>
        <w:t xml:space="preserve"> </w:t>
      </w:r>
      <w:r>
        <w:rPr>
          <w:color w:val="000000"/>
          <w:lang w:val="en-US"/>
        </w:rPr>
        <w:t>Jang</w:t>
      </w:r>
      <w:r w:rsidRPr="00CB3280">
        <w:rPr>
          <w:color w:val="000000"/>
        </w:rPr>
        <w:t xml:space="preserve">, </w:t>
      </w:r>
      <w:r>
        <w:rPr>
          <w:color w:val="000000"/>
          <w:lang w:val="en-US"/>
        </w:rPr>
        <w:t>Eun</w:t>
      </w:r>
      <w:r w:rsidRPr="00CB3280">
        <w:rPr>
          <w:color w:val="000000"/>
        </w:rPr>
        <w:t xml:space="preserve"> </w:t>
      </w:r>
      <w:r>
        <w:rPr>
          <w:color w:val="000000"/>
          <w:lang w:val="en-US"/>
        </w:rPr>
        <w:t>Cheol</w:t>
      </w:r>
      <w:r w:rsidRPr="00CB3280">
        <w:rPr>
          <w:color w:val="000000"/>
        </w:rPr>
        <w:t xml:space="preserve"> </w:t>
      </w:r>
      <w:r>
        <w:rPr>
          <w:color w:val="000000"/>
          <w:lang w:val="en-US"/>
        </w:rPr>
        <w:t>Ra</w:t>
      </w:r>
      <w:r w:rsidRPr="00CB3280">
        <w:rPr>
          <w:color w:val="000000"/>
        </w:rPr>
        <w:t xml:space="preserve">, </w:t>
      </w:r>
      <w:r>
        <w:rPr>
          <w:color w:val="000000"/>
          <w:lang w:val="en-US"/>
        </w:rPr>
        <w:t>Kwang</w:t>
      </w:r>
      <w:r w:rsidRPr="00CB3280">
        <w:rPr>
          <w:color w:val="000000"/>
        </w:rPr>
        <w:t xml:space="preserve"> </w:t>
      </w:r>
      <w:r>
        <w:rPr>
          <w:color w:val="000000"/>
          <w:lang w:val="en-US"/>
        </w:rPr>
        <w:t>Young</w:t>
      </w:r>
      <w:r w:rsidRPr="00CB3280">
        <w:rPr>
          <w:color w:val="000000"/>
        </w:rPr>
        <w:t xml:space="preserve"> </w:t>
      </w:r>
      <w:r>
        <w:rPr>
          <w:color w:val="000000"/>
          <w:lang w:val="en-US"/>
        </w:rPr>
        <w:t>Kim</w:t>
      </w:r>
      <w:r w:rsidRPr="00CB3280">
        <w:rPr>
          <w:color w:val="000000"/>
        </w:rPr>
        <w:t xml:space="preserve">, </w:t>
      </w:r>
      <w:r>
        <w:rPr>
          <w:color w:val="000000"/>
          <w:lang w:val="en-US"/>
        </w:rPr>
        <w:t>Eun</w:t>
      </w:r>
      <w:r w:rsidRPr="00CB3280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Hyup</w:t>
      </w:r>
      <w:proofErr w:type="spellEnd"/>
      <w:r w:rsidRPr="00CB3280">
        <w:rPr>
          <w:color w:val="000000"/>
        </w:rPr>
        <w:t xml:space="preserve"> </w:t>
      </w:r>
      <w:r>
        <w:rPr>
          <w:color w:val="000000"/>
          <w:lang w:val="en-US"/>
        </w:rPr>
        <w:t>Kim</w:t>
      </w:r>
      <w:r w:rsidRPr="00CB3280">
        <w:rPr>
          <w:color w:val="000000"/>
        </w:rPr>
        <w:t xml:space="preserve">, </w:t>
      </w:r>
      <w:r>
        <w:rPr>
          <w:color w:val="000000"/>
          <w:lang w:val="en-US"/>
        </w:rPr>
        <w:t>Jae</w:t>
      </w:r>
      <w:r w:rsidRPr="00CB3280">
        <w:rPr>
          <w:color w:val="000000"/>
        </w:rPr>
        <w:t xml:space="preserve"> </w:t>
      </w:r>
      <w:r>
        <w:rPr>
          <w:color w:val="000000"/>
          <w:lang w:val="en-US"/>
        </w:rPr>
        <w:t>Sung</w:t>
      </w:r>
      <w:r w:rsidRPr="00CB3280">
        <w:rPr>
          <w:color w:val="000000"/>
        </w:rPr>
        <w:t xml:space="preserve"> </w:t>
      </w:r>
      <w:r>
        <w:rPr>
          <w:color w:val="000000"/>
          <w:lang w:val="en-US"/>
        </w:rPr>
        <w:t>Lee</w:t>
      </w:r>
      <w:r w:rsidRPr="00CB3280">
        <w:rPr>
          <w:color w:val="000000"/>
        </w:rPr>
        <w:t xml:space="preserve">. </w:t>
      </w:r>
      <w:r>
        <w:rPr>
          <w:color w:val="000000"/>
          <w:lang w:val="en-US"/>
        </w:rPr>
        <w:t>Reduced perovskite LaNiO</w:t>
      </w:r>
      <w:r w:rsidRPr="00CB3280"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 xml:space="preserve"> catalysts modified with Co and Mn for low coke formation in dry reforming of methane // Applied Catalysis A: General. 2019.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Vol. 575.</w:t>
      </w:r>
      <w:r>
        <w:rPr>
          <w:color w:val="000000"/>
        </w:rPr>
        <w:t xml:space="preserve"> </w:t>
      </w:r>
      <w:r>
        <w:rPr>
          <w:color w:val="000000"/>
          <w:lang w:val="en-GB"/>
        </w:rPr>
        <w:t>P</w:t>
      </w:r>
      <w:r>
        <w:rPr>
          <w:color w:val="000000"/>
          <w:lang w:val="en-US"/>
        </w:rPr>
        <w:t>. 198-203</w:t>
      </w:r>
      <w:r w:rsidR="00CD61B9">
        <w:rPr>
          <w:color w:val="000000"/>
        </w:rPr>
        <w:t>.</w:t>
      </w:r>
    </w:p>
    <w:p w14:paraId="5996431C" w14:textId="77777777" w:rsidR="00CC1CA1" w:rsidRDefault="00CC1C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CC1CA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A185B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13277">
    <w:abstractNumId w:val="1"/>
  </w:num>
  <w:num w:numId="2" w16cid:durableId="1635408635">
    <w:abstractNumId w:val="2"/>
  </w:num>
  <w:num w:numId="3" w16cid:durableId="211892550">
    <w:abstractNumId w:val="0"/>
  </w:num>
  <w:num w:numId="4" w16cid:durableId="239146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A1"/>
    <w:rsid w:val="000254F8"/>
    <w:rsid w:val="00140520"/>
    <w:rsid w:val="004111DF"/>
    <w:rsid w:val="0042632B"/>
    <w:rsid w:val="008309F9"/>
    <w:rsid w:val="009A2850"/>
    <w:rsid w:val="00BD4FAD"/>
    <w:rsid w:val="00CB3280"/>
    <w:rsid w:val="00CB4093"/>
    <w:rsid w:val="00CC1CA1"/>
    <w:rsid w:val="00CD61B9"/>
    <w:rsid w:val="00C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FEF5"/>
  <w15:docId w15:val="{CC5AC530-BD5D-4EFC-A2EE-D224FE48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</w:style>
  <w:style w:type="character" w:styleId="a7">
    <w:name w:val="Placeholder Text"/>
    <w:basedOn w:val="a0"/>
    <w:uiPriority w:val="99"/>
    <w:rPr>
      <w:color w:val="808080"/>
    </w:rPr>
  </w:style>
  <w:style w:type="paragraph" w:styleId="a8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paragraph" w:styleId="aa">
    <w:name w:val="Revision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Зенкова Анастасия Александровна</cp:lastModifiedBy>
  <cp:revision>14</cp:revision>
  <dcterms:created xsi:type="dcterms:W3CDTF">2024-12-16T00:35:00Z</dcterms:created>
  <dcterms:modified xsi:type="dcterms:W3CDTF">2025-03-09T14:17:00Z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ICV">
    <vt:lpwstr>2a3705fe5e5e46c4a8098c22049989b3</vt:lpwstr>
  </property>
</Properties>
</file>