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712D" w14:textId="5355FFDF" w:rsidR="00AD1A1E" w:rsidRPr="00AD1A1E" w:rsidRDefault="00AD1A1E" w:rsidP="00AD1A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r w:rsidRPr="00AD1A1E">
        <w:rPr>
          <w:b/>
          <w:color w:val="000000"/>
        </w:rPr>
        <w:t xml:space="preserve">Гидропереработка фурфурола в присутствии биметаллических </w:t>
      </w:r>
      <w:r w:rsidRPr="00AD1A1E">
        <w:rPr>
          <w:b/>
          <w:color w:val="000000"/>
          <w:lang w:val="en-US"/>
        </w:rPr>
        <w:t>Pd</w:t>
      </w:r>
      <w:r w:rsidRPr="00AD1A1E">
        <w:rPr>
          <w:b/>
          <w:color w:val="000000"/>
        </w:rPr>
        <w:t>-</w:t>
      </w:r>
      <w:r w:rsidRPr="00AD1A1E">
        <w:rPr>
          <w:b/>
          <w:color w:val="000000"/>
          <w:lang w:val="en-US"/>
        </w:rPr>
        <w:t>Co</w:t>
      </w:r>
      <w:r w:rsidRPr="00AD1A1E">
        <w:rPr>
          <w:b/>
          <w:color w:val="000000"/>
        </w:rPr>
        <w:t xml:space="preserve"> катализаторов на основе модифицированных мезопористым цирконосиликатом углеродных мезопористых наносфер</w:t>
      </w:r>
    </w:p>
    <w:bookmarkEnd w:id="0"/>
    <w:p w14:paraId="00000002" w14:textId="6F982578" w:rsidR="00130241" w:rsidRDefault="00123F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Крючков М.Д</w:t>
      </w:r>
      <w:r w:rsidR="00C74BD5">
        <w:rPr>
          <w:b/>
          <w:i/>
          <w:color w:val="000000"/>
        </w:rPr>
        <w:t>.</w:t>
      </w:r>
      <w:r w:rsidR="00C53524">
        <w:rPr>
          <w:b/>
          <w:i/>
          <w:color w:val="000000"/>
          <w:vertAlign w:val="superscript"/>
        </w:rPr>
        <w:t>1</w:t>
      </w:r>
      <w:r w:rsidR="00C53524">
        <w:rPr>
          <w:b/>
          <w:i/>
          <w:color w:val="000000"/>
        </w:rPr>
        <w:t xml:space="preserve">, </w:t>
      </w:r>
      <w:r w:rsidR="00F607B1">
        <w:rPr>
          <w:b/>
          <w:i/>
          <w:color w:val="000000"/>
        </w:rPr>
        <w:t>Бороноев М.П.</w:t>
      </w:r>
      <w:r w:rsidR="00C53524">
        <w:rPr>
          <w:b/>
          <w:i/>
          <w:color w:val="000000"/>
          <w:vertAlign w:val="superscript"/>
        </w:rPr>
        <w:t>1</w:t>
      </w:r>
    </w:p>
    <w:p w14:paraId="5E0F336A" w14:textId="3125BD4E" w:rsidR="00123F18" w:rsidRDefault="00123F18" w:rsidP="00123F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 год 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586BABC6" w14:textId="2C5D7955" w:rsidR="00E67299" w:rsidRPr="00123F18" w:rsidRDefault="00EB1F49" w:rsidP="00123F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E67299">
        <w:rPr>
          <w:i/>
          <w:color w:val="000000"/>
          <w:lang w:val="en-US"/>
        </w:rPr>
        <w:t>E</w:t>
      </w:r>
      <w:r w:rsidR="003B76D6" w:rsidRPr="00E67299">
        <w:rPr>
          <w:i/>
          <w:color w:val="000000"/>
          <w:lang w:val="en-US"/>
        </w:rPr>
        <w:t>-</w:t>
      </w:r>
      <w:r w:rsidRPr="00E67299">
        <w:rPr>
          <w:i/>
          <w:color w:val="000000"/>
          <w:lang w:val="en-US"/>
        </w:rPr>
        <w:t xml:space="preserve">mail: </w:t>
      </w:r>
      <w:r w:rsidR="00123F18" w:rsidRPr="00123F18">
        <w:rPr>
          <w:i/>
          <w:color w:val="000000"/>
          <w:u w:val="single"/>
          <w:lang w:val="en-US"/>
        </w:rPr>
        <w:t>mixail.kryuchkov.97@mail.ru</w:t>
      </w:r>
    </w:p>
    <w:p w14:paraId="2AFD0405" w14:textId="77777777" w:rsidR="002023E4" w:rsidRPr="00EF077B" w:rsidRDefault="002023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</w:p>
    <w:p w14:paraId="751DF653" w14:textId="7BF92C3A" w:rsidR="00AD1A1E" w:rsidRPr="00AD1A1E" w:rsidRDefault="00AD1A1E" w:rsidP="00AD1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 w:rsidRPr="00AD1A1E">
        <w:t xml:space="preserve">Превращение соединений на основе биомассы в высокоценные химикаты привлекло широкое внимание в последние годы. Фурфурол, </w:t>
      </w:r>
      <w:r w:rsidR="00123F18">
        <w:t>получаемый из</w:t>
      </w:r>
      <w:r w:rsidRPr="00AD1A1E">
        <w:t xml:space="preserve"> биомассы, может быть преобразован в ряд молекул C4 и C5 с помощью ряда каталитических реакций. При гидрировании фурфурола можно получить разные продукты, включая циклопентанон, фурфуроловый спирт, тетрагидрофурфуриловый спирт, 2-метилфуран, 2-метилтетрагидрофуран, циклопентанол и т. д. </w:t>
      </w:r>
    </w:p>
    <w:p w14:paraId="47FBF82F" w14:textId="2122A1D0" w:rsidR="00AD1A1E" w:rsidRPr="00AD1A1E" w:rsidRDefault="00AD1A1E" w:rsidP="00AD1A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D1A1E">
        <w:rPr>
          <w:color w:val="000000"/>
        </w:rPr>
        <w:t xml:space="preserve">Синтезированы катализаторы на основе наночастиц </w:t>
      </w:r>
      <w:r w:rsidRPr="00AD1A1E">
        <w:rPr>
          <w:color w:val="000000"/>
          <w:lang w:val="en-US"/>
        </w:rPr>
        <w:t>Pd</w:t>
      </w:r>
      <w:r w:rsidRPr="00AD1A1E">
        <w:rPr>
          <w:color w:val="000000"/>
        </w:rPr>
        <w:t xml:space="preserve"> и </w:t>
      </w:r>
      <w:r w:rsidRPr="00AD1A1E">
        <w:rPr>
          <w:color w:val="000000"/>
          <w:lang w:val="en-US"/>
        </w:rPr>
        <w:t>Co</w:t>
      </w:r>
      <w:r w:rsidRPr="00AD1A1E">
        <w:rPr>
          <w:color w:val="000000"/>
        </w:rPr>
        <w:t xml:space="preserve">, нанесенных на модифицированных мезопористым цирконосиликатом углеродных мезопористых наносфер, с различным соотношением </w:t>
      </w:r>
      <w:r w:rsidRPr="00AD1A1E">
        <w:rPr>
          <w:color w:val="000000"/>
          <w:lang w:val="en-US"/>
        </w:rPr>
        <w:t>Pd</w:t>
      </w:r>
      <w:r w:rsidRPr="00AD1A1E">
        <w:rPr>
          <w:color w:val="000000"/>
        </w:rPr>
        <w:t>/</w:t>
      </w:r>
      <w:r w:rsidRPr="00AD1A1E">
        <w:rPr>
          <w:color w:val="000000"/>
          <w:lang w:val="en-US"/>
        </w:rPr>
        <w:t>Co</w:t>
      </w:r>
      <w:r w:rsidRPr="00AD1A1E">
        <w:rPr>
          <w:color w:val="000000"/>
        </w:rPr>
        <w:t xml:space="preserve">. Синтез катализаторов осуществлялся пропиткой рассчитанным количеством </w:t>
      </w:r>
      <w:r w:rsidRPr="00AD1A1E">
        <w:rPr>
          <w:color w:val="000000"/>
          <w:lang w:val="en-US"/>
        </w:rPr>
        <w:t>Pd</w:t>
      </w:r>
      <w:r w:rsidRPr="00AD1A1E">
        <w:rPr>
          <w:color w:val="000000"/>
        </w:rPr>
        <w:t>(</w:t>
      </w:r>
      <w:r w:rsidRPr="00AD1A1E">
        <w:rPr>
          <w:color w:val="000000"/>
          <w:lang w:val="en-US"/>
        </w:rPr>
        <w:t>OAc</w:t>
      </w:r>
      <w:r w:rsidRPr="00AD1A1E">
        <w:rPr>
          <w:color w:val="000000"/>
        </w:rPr>
        <w:t>)</w:t>
      </w:r>
      <w:r w:rsidR="00123F18" w:rsidRPr="00123F18">
        <w:rPr>
          <w:color w:val="000000"/>
          <w:vertAlign w:val="subscript"/>
        </w:rPr>
        <w:t>2</w:t>
      </w:r>
      <w:r w:rsidRPr="00AD1A1E">
        <w:rPr>
          <w:color w:val="000000"/>
        </w:rPr>
        <w:t xml:space="preserve"> и </w:t>
      </w:r>
      <w:r w:rsidRPr="00AD1A1E">
        <w:rPr>
          <w:color w:val="000000"/>
          <w:lang w:val="en-US"/>
        </w:rPr>
        <w:t>Co</w:t>
      </w:r>
      <w:r w:rsidRPr="00AD1A1E">
        <w:rPr>
          <w:color w:val="000000"/>
        </w:rPr>
        <w:t>(</w:t>
      </w:r>
      <w:r w:rsidRPr="00AD1A1E">
        <w:rPr>
          <w:color w:val="000000"/>
          <w:lang w:val="en-US"/>
        </w:rPr>
        <w:t>acac</w:t>
      </w:r>
      <w:r w:rsidRPr="00AD1A1E">
        <w:rPr>
          <w:color w:val="000000"/>
        </w:rPr>
        <w:t>)</w:t>
      </w:r>
      <w:r w:rsidRPr="00AD1A1E">
        <w:rPr>
          <w:color w:val="000000"/>
          <w:vertAlign w:val="subscript"/>
        </w:rPr>
        <w:t>2</w:t>
      </w:r>
      <w:r w:rsidRPr="00AD1A1E">
        <w:rPr>
          <w:color w:val="000000"/>
        </w:rPr>
        <w:t xml:space="preserve"> с последующим восстановлением в токе водорода при 500°С. Методом низкотемпературной адсорбции-десорбции азота показано, что удельная площадь поверхности и объем пор катализаторов уменьшается с увеличением загрузки металла </w:t>
      </w:r>
      <w:r w:rsidRPr="00AD1A1E">
        <w:rPr>
          <w:color w:val="000000"/>
          <w:lang w:val="en-US"/>
        </w:rPr>
        <w:t>Pd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NSMP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m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Zr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Si</w:t>
      </w:r>
      <w:r w:rsidRPr="00AD1A1E">
        <w:rPr>
          <w:color w:val="000000"/>
        </w:rPr>
        <w:t>, 2</w:t>
      </w:r>
      <w:r w:rsidRPr="00AD1A1E">
        <w:rPr>
          <w:color w:val="000000"/>
          <w:lang w:val="en-US"/>
        </w:rPr>
        <w:t>Pd</w:t>
      </w:r>
      <w:r w:rsidRPr="00AD1A1E">
        <w:rPr>
          <w:color w:val="000000"/>
        </w:rPr>
        <w:t>-0.4</w:t>
      </w:r>
      <w:r w:rsidRPr="00AD1A1E">
        <w:rPr>
          <w:color w:val="000000"/>
          <w:lang w:val="en-US"/>
        </w:rPr>
        <w:t>Co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NSMP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m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Zr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Si</w:t>
      </w:r>
      <w:r w:rsidRPr="00AD1A1E">
        <w:rPr>
          <w:color w:val="000000"/>
        </w:rPr>
        <w:t>, 2</w:t>
      </w:r>
      <w:r w:rsidRPr="00AD1A1E">
        <w:rPr>
          <w:color w:val="000000"/>
          <w:lang w:val="en-US"/>
        </w:rPr>
        <w:t>Pd</w:t>
      </w:r>
      <w:r w:rsidRPr="00AD1A1E">
        <w:rPr>
          <w:color w:val="000000"/>
        </w:rPr>
        <w:t>-2</w:t>
      </w:r>
      <w:r w:rsidRPr="00AD1A1E">
        <w:rPr>
          <w:color w:val="000000"/>
          <w:lang w:val="en-US"/>
        </w:rPr>
        <w:t>Co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NSMP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m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Zr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Si</w:t>
      </w:r>
      <w:r w:rsidRPr="00AD1A1E">
        <w:rPr>
          <w:color w:val="000000"/>
        </w:rPr>
        <w:t xml:space="preserve"> и 2</w:t>
      </w:r>
      <w:r w:rsidRPr="00AD1A1E">
        <w:rPr>
          <w:color w:val="000000"/>
          <w:lang w:val="en-US"/>
        </w:rPr>
        <w:t>Pd</w:t>
      </w:r>
      <w:r w:rsidRPr="00AD1A1E">
        <w:rPr>
          <w:color w:val="000000"/>
        </w:rPr>
        <w:t>-5</w:t>
      </w:r>
      <w:r w:rsidRPr="00AD1A1E">
        <w:rPr>
          <w:color w:val="000000"/>
          <w:lang w:val="en-US"/>
        </w:rPr>
        <w:t>Co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NSMP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m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Zr</w:t>
      </w:r>
      <w:r w:rsidRPr="00AD1A1E">
        <w:rPr>
          <w:color w:val="000000"/>
        </w:rPr>
        <w:t>-</w:t>
      </w:r>
      <w:r w:rsidRPr="00AD1A1E">
        <w:rPr>
          <w:color w:val="000000"/>
          <w:lang w:val="en-US"/>
        </w:rPr>
        <w:t>Si</w:t>
      </w:r>
      <w:r w:rsidRPr="00AD1A1E">
        <w:rPr>
          <w:color w:val="000000"/>
        </w:rPr>
        <w:t>.</w:t>
      </w:r>
      <w:r>
        <w:rPr>
          <w:color w:val="000000"/>
        </w:rPr>
        <w:t xml:space="preserve"> </w:t>
      </w:r>
      <w:r w:rsidRPr="00AD1A1E">
        <w:rPr>
          <w:color w:val="000000"/>
        </w:rPr>
        <w:t xml:space="preserve">Для биметаллических катализаторов было характерно бимодальное распределение наночастиц металлов по размеру, наночастицы в диапазоне 1-3 нм были отнесены к </w:t>
      </w:r>
      <w:r w:rsidRPr="00AD1A1E">
        <w:rPr>
          <w:color w:val="000000"/>
          <w:lang w:val="en-US"/>
        </w:rPr>
        <w:t>Pd</w:t>
      </w:r>
      <w:r w:rsidRPr="00AD1A1E">
        <w:rPr>
          <w:color w:val="000000"/>
        </w:rPr>
        <w:t xml:space="preserve">, наночастицы с размером 6-8 нм отнесены к </w:t>
      </w:r>
      <w:r w:rsidRPr="00AD1A1E">
        <w:rPr>
          <w:color w:val="000000"/>
          <w:lang w:val="en-US"/>
        </w:rPr>
        <w:t>Co</w:t>
      </w:r>
      <w:r w:rsidRPr="00AD1A1E">
        <w:rPr>
          <w:color w:val="000000"/>
        </w:rPr>
        <w:t>, на это также указывает распределение частиц элементных картах, полученных с использованием энергодисперсионной рентгеновской спектроскопии.</w:t>
      </w:r>
    </w:p>
    <w:p w14:paraId="497F2E2E" w14:textId="420EDC2E" w:rsidR="00AD1A1E" w:rsidRDefault="00AD1A1E" w:rsidP="00AD1A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D1A1E">
        <w:rPr>
          <w:color w:val="000000"/>
        </w:rPr>
        <w:t>Для оценки активности и селективности полученных катализаторов в гидрировании фурфурола каталитические эксперименты проводили при следующих условиях: 170°С, 3 МПа Н</w:t>
      </w:r>
      <w:r w:rsidRPr="00AD1A1E">
        <w:rPr>
          <w:color w:val="000000"/>
          <w:vertAlign w:val="subscript"/>
        </w:rPr>
        <w:t>2</w:t>
      </w:r>
      <w:r w:rsidRPr="00AD1A1E">
        <w:rPr>
          <w:color w:val="000000"/>
        </w:rPr>
        <w:t>, 2 ч (табл</w:t>
      </w:r>
      <w:r>
        <w:rPr>
          <w:color w:val="000000"/>
        </w:rPr>
        <w:t>.</w:t>
      </w:r>
      <w:r w:rsidRPr="00AD1A1E">
        <w:rPr>
          <w:color w:val="000000"/>
        </w:rPr>
        <w:t>). Установлено, что основными продуктами для всех катализаторов являлись циклопентанон, фурфуриловый спирт и тетрагидрофурфуриловый спирт.</w:t>
      </w:r>
      <w:r>
        <w:rPr>
          <w:color w:val="000000"/>
        </w:rPr>
        <w:t xml:space="preserve"> </w:t>
      </w:r>
      <w:r w:rsidRPr="00AD1A1E">
        <w:rPr>
          <w:color w:val="000000"/>
        </w:rPr>
        <w:t xml:space="preserve">Установлено, что с ростом содержания </w:t>
      </w:r>
      <w:r w:rsidRPr="00AD1A1E">
        <w:rPr>
          <w:color w:val="000000"/>
          <w:lang w:val="en-US"/>
        </w:rPr>
        <w:t>Co</w:t>
      </w:r>
      <w:r w:rsidRPr="00AD1A1E">
        <w:rPr>
          <w:color w:val="000000"/>
        </w:rPr>
        <w:t xml:space="preserve"> с 0.4 до 5% уменьшается конверсия фурфурола, но при этом возрастает селективность по циклопентанону, что может быть связано с затруднением гидрирования фурфурилового спирта до тетрагидрофурфурилового спирта при введении кобальта. </w:t>
      </w:r>
    </w:p>
    <w:p w14:paraId="2B588D76" w14:textId="51A13454" w:rsidR="00AD1A1E" w:rsidRPr="002F04BA" w:rsidRDefault="00AD1A1E" w:rsidP="00AD1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04BA">
        <w:rPr>
          <w:b/>
          <w:bCs/>
        </w:rPr>
        <w:t>Таблица.</w:t>
      </w:r>
      <w:r w:rsidRPr="002F04BA">
        <w:t xml:space="preserve"> Оценка активности и селективности синтезированных катализаторов в гидрировании фурфурола. Условия: 170°С, 3 MПa Н</w:t>
      </w:r>
      <w:r w:rsidRPr="002F04BA">
        <w:rPr>
          <w:vertAlign w:val="subscript"/>
        </w:rPr>
        <w:t>2</w:t>
      </w:r>
      <w:r w:rsidRPr="002F04BA">
        <w:t>, 2 ч, 50 мкл фурфурола, 2 мл воды</w:t>
      </w:r>
      <w:r>
        <w:t>, 4</w:t>
      </w:r>
      <w:r w:rsidRPr="002F04BA">
        <w:t xml:space="preserve"> мг катализатора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500"/>
        <w:gridCol w:w="1395"/>
        <w:gridCol w:w="566"/>
        <w:gridCol w:w="466"/>
        <w:gridCol w:w="416"/>
        <w:gridCol w:w="416"/>
        <w:gridCol w:w="566"/>
      </w:tblGrid>
      <w:tr w:rsidR="00AD1A1E" w:rsidRPr="00AD1A1E" w14:paraId="300846DD" w14:textId="77777777" w:rsidTr="00AD1A1E">
        <w:trPr>
          <w:trHeight w:val="113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7F37BFC1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bookmarkStart w:id="1" w:name="_Hlk134544944"/>
            <w:r w:rsidRPr="00AD1A1E">
              <w:rPr>
                <w:sz w:val="20"/>
                <w:szCs w:val="20"/>
              </w:rPr>
              <w:t>Катализатор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8C451CA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Конверсия, %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14:paraId="3E8283D5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Селективность, %</w:t>
            </w:r>
          </w:p>
        </w:tc>
      </w:tr>
      <w:tr w:rsidR="00AD1A1E" w:rsidRPr="00AD1A1E" w14:paraId="69282F42" w14:textId="77777777" w:rsidTr="00AD1A1E">
        <w:trPr>
          <w:trHeight w:val="309"/>
          <w:jc w:val="center"/>
        </w:trPr>
        <w:tc>
          <w:tcPr>
            <w:tcW w:w="0" w:type="auto"/>
            <w:vMerge/>
            <w:vAlign w:val="center"/>
            <w:hideMark/>
          </w:tcPr>
          <w:p w14:paraId="489366E0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DE6A01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4957EE8" w14:textId="76951B58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6325C41" w14:textId="5146F8E0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509F883" w14:textId="1E6AB052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2A8F9DB2" w14:textId="7DFAFAD3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2A182EA" w14:textId="00B92B3B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D1A1E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AD1A1E" w:rsidRPr="00AD1A1E" w14:paraId="4042CEDF" w14:textId="77777777" w:rsidTr="00AD1A1E">
        <w:trPr>
          <w:trHeight w:val="325"/>
          <w:jc w:val="center"/>
        </w:trPr>
        <w:tc>
          <w:tcPr>
            <w:tcW w:w="0" w:type="auto"/>
            <w:noWrap/>
            <w:vAlign w:val="center"/>
          </w:tcPr>
          <w:p w14:paraId="45A9F887" w14:textId="77777777" w:rsidR="00AD1A1E" w:rsidRPr="00AD1A1E" w:rsidRDefault="00AD1A1E" w:rsidP="00AD1A1E">
            <w:pPr>
              <w:jc w:val="center"/>
              <w:rPr>
                <w:sz w:val="20"/>
                <w:szCs w:val="20"/>
                <w:lang w:val="en-US"/>
              </w:rPr>
            </w:pPr>
            <w:r w:rsidRPr="00AD1A1E">
              <w:rPr>
                <w:sz w:val="20"/>
                <w:szCs w:val="20"/>
                <w:lang w:val="en-US"/>
              </w:rPr>
              <w:t>Pd-NSMP- m-Zr-Si</w:t>
            </w:r>
          </w:p>
        </w:tc>
        <w:tc>
          <w:tcPr>
            <w:tcW w:w="0" w:type="auto"/>
            <w:noWrap/>
            <w:vAlign w:val="center"/>
          </w:tcPr>
          <w:p w14:paraId="24B02F0F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14:paraId="160A0807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19E2A327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noWrap/>
            <w:vAlign w:val="center"/>
          </w:tcPr>
          <w:p w14:paraId="2699C1E5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73B046E7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14:paraId="4C9D0E84" w14:textId="77777777" w:rsidR="00AD1A1E" w:rsidRPr="00AD1A1E" w:rsidRDefault="00AD1A1E" w:rsidP="00AD1A1E">
            <w:pPr>
              <w:jc w:val="center"/>
              <w:rPr>
                <w:color w:val="000000"/>
                <w:sz w:val="20"/>
                <w:szCs w:val="20"/>
              </w:rPr>
            </w:pPr>
            <w:r w:rsidRPr="00AD1A1E">
              <w:rPr>
                <w:color w:val="000000"/>
                <w:sz w:val="20"/>
                <w:szCs w:val="20"/>
              </w:rPr>
              <w:t>12.5</w:t>
            </w:r>
          </w:p>
        </w:tc>
      </w:tr>
      <w:tr w:rsidR="00AD1A1E" w:rsidRPr="00AD1A1E" w14:paraId="6D6DFCC4" w14:textId="77777777" w:rsidTr="00AD1A1E">
        <w:trPr>
          <w:trHeight w:val="113"/>
          <w:jc w:val="center"/>
        </w:trPr>
        <w:tc>
          <w:tcPr>
            <w:tcW w:w="0" w:type="auto"/>
            <w:noWrap/>
            <w:vAlign w:val="center"/>
          </w:tcPr>
          <w:p w14:paraId="5E071096" w14:textId="77777777" w:rsidR="00AD1A1E" w:rsidRPr="00AD1A1E" w:rsidRDefault="00AD1A1E" w:rsidP="00AD1A1E">
            <w:pPr>
              <w:jc w:val="center"/>
              <w:rPr>
                <w:sz w:val="20"/>
                <w:szCs w:val="20"/>
                <w:lang w:val="en-US"/>
              </w:rPr>
            </w:pPr>
            <w:r w:rsidRPr="00AD1A1E">
              <w:rPr>
                <w:sz w:val="20"/>
                <w:szCs w:val="20"/>
                <w:lang w:val="en-US"/>
              </w:rPr>
              <w:t>2Pd-0.4Co- NSMP- m-Zr-Si</w:t>
            </w:r>
          </w:p>
        </w:tc>
        <w:tc>
          <w:tcPr>
            <w:tcW w:w="0" w:type="auto"/>
            <w:noWrap/>
            <w:vAlign w:val="center"/>
          </w:tcPr>
          <w:p w14:paraId="50142096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noWrap/>
            <w:vAlign w:val="center"/>
          </w:tcPr>
          <w:p w14:paraId="2F32E905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 w14:paraId="4F222614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noWrap/>
            <w:vAlign w:val="center"/>
          </w:tcPr>
          <w:p w14:paraId="6C1BAF1F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7D1A1AA4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14:paraId="6D7CF272" w14:textId="77777777" w:rsidR="00AD1A1E" w:rsidRPr="00AD1A1E" w:rsidRDefault="00AD1A1E" w:rsidP="00AD1A1E">
            <w:pPr>
              <w:jc w:val="center"/>
              <w:rPr>
                <w:color w:val="000000"/>
                <w:sz w:val="20"/>
                <w:szCs w:val="20"/>
              </w:rPr>
            </w:pPr>
            <w:r w:rsidRPr="00AD1A1E">
              <w:rPr>
                <w:color w:val="000000"/>
                <w:sz w:val="20"/>
                <w:szCs w:val="20"/>
              </w:rPr>
              <w:t>4.5</w:t>
            </w:r>
          </w:p>
        </w:tc>
      </w:tr>
      <w:tr w:rsidR="00AD1A1E" w:rsidRPr="00AD1A1E" w14:paraId="3B7A77D4" w14:textId="77777777" w:rsidTr="00AD1A1E">
        <w:trPr>
          <w:trHeight w:val="113"/>
          <w:jc w:val="center"/>
        </w:trPr>
        <w:tc>
          <w:tcPr>
            <w:tcW w:w="0" w:type="auto"/>
            <w:noWrap/>
            <w:vAlign w:val="center"/>
          </w:tcPr>
          <w:p w14:paraId="2F86E710" w14:textId="77777777" w:rsidR="00AD1A1E" w:rsidRPr="00AD1A1E" w:rsidRDefault="00AD1A1E" w:rsidP="00AD1A1E">
            <w:pPr>
              <w:jc w:val="center"/>
              <w:rPr>
                <w:sz w:val="20"/>
                <w:szCs w:val="20"/>
                <w:lang w:val="en-US"/>
              </w:rPr>
            </w:pPr>
            <w:r w:rsidRPr="00AD1A1E">
              <w:rPr>
                <w:sz w:val="20"/>
                <w:szCs w:val="20"/>
                <w:lang w:val="en-US"/>
              </w:rPr>
              <w:t>2Pd-2Co- NSMP- m-Zr-Si</w:t>
            </w:r>
          </w:p>
        </w:tc>
        <w:tc>
          <w:tcPr>
            <w:tcW w:w="0" w:type="auto"/>
            <w:noWrap/>
            <w:vAlign w:val="center"/>
          </w:tcPr>
          <w:p w14:paraId="655B0E07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 w14:paraId="71360BBD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14:paraId="416D52C3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1A0CDB7C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7A4CD2F3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14:paraId="7045A93D" w14:textId="77777777" w:rsidR="00AD1A1E" w:rsidRPr="00AD1A1E" w:rsidRDefault="00AD1A1E" w:rsidP="00AD1A1E">
            <w:pPr>
              <w:jc w:val="center"/>
              <w:rPr>
                <w:color w:val="000000"/>
                <w:sz w:val="20"/>
                <w:szCs w:val="20"/>
              </w:rPr>
            </w:pPr>
            <w:r w:rsidRPr="00AD1A1E">
              <w:rPr>
                <w:color w:val="000000"/>
                <w:sz w:val="20"/>
                <w:szCs w:val="20"/>
              </w:rPr>
              <w:t>4</w:t>
            </w:r>
          </w:p>
        </w:tc>
      </w:tr>
      <w:tr w:rsidR="00AD1A1E" w:rsidRPr="00AD1A1E" w14:paraId="408AA777" w14:textId="77777777" w:rsidTr="00AD1A1E">
        <w:trPr>
          <w:trHeight w:val="113"/>
          <w:jc w:val="center"/>
        </w:trPr>
        <w:tc>
          <w:tcPr>
            <w:tcW w:w="0" w:type="auto"/>
            <w:noWrap/>
            <w:vAlign w:val="center"/>
          </w:tcPr>
          <w:p w14:paraId="6453E4CB" w14:textId="77777777" w:rsidR="00AD1A1E" w:rsidRPr="00AD1A1E" w:rsidRDefault="00AD1A1E" w:rsidP="00AD1A1E">
            <w:pPr>
              <w:jc w:val="center"/>
              <w:rPr>
                <w:sz w:val="20"/>
                <w:szCs w:val="20"/>
                <w:lang w:val="en-US"/>
              </w:rPr>
            </w:pPr>
            <w:r w:rsidRPr="00AD1A1E">
              <w:rPr>
                <w:sz w:val="20"/>
                <w:szCs w:val="20"/>
                <w:lang w:val="en-US"/>
              </w:rPr>
              <w:t>2Pd-5Co- NSMP- m-Zr-Si</w:t>
            </w:r>
          </w:p>
        </w:tc>
        <w:tc>
          <w:tcPr>
            <w:tcW w:w="0" w:type="auto"/>
            <w:noWrap/>
            <w:vAlign w:val="center"/>
          </w:tcPr>
          <w:p w14:paraId="017D255A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70.5</w:t>
            </w:r>
          </w:p>
        </w:tc>
        <w:tc>
          <w:tcPr>
            <w:tcW w:w="0" w:type="auto"/>
            <w:noWrap/>
            <w:vAlign w:val="center"/>
          </w:tcPr>
          <w:p w14:paraId="390EACDC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48.5</w:t>
            </w:r>
          </w:p>
        </w:tc>
        <w:tc>
          <w:tcPr>
            <w:tcW w:w="0" w:type="auto"/>
            <w:noWrap/>
            <w:vAlign w:val="center"/>
          </w:tcPr>
          <w:p w14:paraId="030A527D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noWrap/>
            <w:vAlign w:val="center"/>
          </w:tcPr>
          <w:p w14:paraId="3E0B26D4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14:paraId="4CDD6D4E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5B73575" w14:textId="77777777" w:rsidR="00AD1A1E" w:rsidRPr="00AD1A1E" w:rsidRDefault="00AD1A1E" w:rsidP="00AD1A1E">
            <w:pPr>
              <w:jc w:val="center"/>
              <w:rPr>
                <w:sz w:val="20"/>
                <w:szCs w:val="20"/>
              </w:rPr>
            </w:pPr>
            <w:r w:rsidRPr="00AD1A1E">
              <w:rPr>
                <w:sz w:val="20"/>
                <w:szCs w:val="20"/>
              </w:rPr>
              <w:t>7</w:t>
            </w:r>
          </w:p>
        </w:tc>
      </w:tr>
    </w:tbl>
    <w:p w14:paraId="22475188" w14:textId="6A32131A" w:rsidR="00AD1A1E" w:rsidRPr="00C57A03" w:rsidRDefault="00AD1A1E" w:rsidP="00AD1A1E">
      <w:pPr>
        <w:jc w:val="both"/>
        <w:rPr>
          <w:rFonts w:eastAsia="Calibri"/>
          <w:sz w:val="20"/>
          <w:szCs w:val="20"/>
          <w:lang w:eastAsia="en-US"/>
        </w:rPr>
      </w:pPr>
      <w:bookmarkStart w:id="2" w:name="_Hlk134400300"/>
      <w:bookmarkEnd w:id="1"/>
      <w:r w:rsidRPr="00C57A03">
        <w:rPr>
          <w:rFonts w:eastAsia="Calibri"/>
          <w:sz w:val="20"/>
          <w:szCs w:val="20"/>
          <w:lang w:eastAsia="en-US"/>
        </w:rPr>
        <w:t>*</w:t>
      </w:r>
      <w:r>
        <w:rPr>
          <w:rFonts w:eastAsia="Calibri"/>
          <w:sz w:val="20"/>
          <w:szCs w:val="20"/>
          <w:lang w:eastAsia="en-US"/>
        </w:rPr>
        <w:t>1 – циклопентанон, 2- циклопентанол; 3 – фурфуриловый спирт; 4 – тетрагидрофурфуриловый спирт; 5 – другие продукты:</w:t>
      </w:r>
      <w:r w:rsidRPr="00C57A03">
        <w:rPr>
          <w:rFonts w:eastAsia="Calibri"/>
          <w:sz w:val="20"/>
          <w:szCs w:val="20"/>
          <w:lang w:eastAsia="en-US"/>
        </w:rPr>
        <w:t xml:space="preserve"> </w:t>
      </w:r>
      <w:r w:rsidRPr="002F04BA">
        <w:rPr>
          <w:rFonts w:eastAsia="Calibri"/>
          <w:sz w:val="20"/>
          <w:szCs w:val="20"/>
          <w:lang w:eastAsia="en-US"/>
        </w:rPr>
        <w:t>фуран</w:t>
      </w:r>
      <w:r w:rsidRPr="00C57A03">
        <w:rPr>
          <w:rFonts w:eastAsia="Calibri"/>
          <w:sz w:val="20"/>
          <w:szCs w:val="20"/>
          <w:lang w:eastAsia="en-US"/>
        </w:rPr>
        <w:t xml:space="preserve">, </w:t>
      </w:r>
      <w:r w:rsidRPr="002F04BA">
        <w:rPr>
          <w:rFonts w:eastAsia="Calibri"/>
          <w:sz w:val="20"/>
          <w:szCs w:val="20"/>
          <w:lang w:eastAsia="en-US"/>
        </w:rPr>
        <w:t>тетрагидрофуран</w:t>
      </w:r>
      <w:r w:rsidRPr="00C57A03">
        <w:rPr>
          <w:rFonts w:eastAsia="Calibri"/>
          <w:sz w:val="20"/>
          <w:szCs w:val="20"/>
          <w:lang w:eastAsia="en-US"/>
        </w:rPr>
        <w:t>, 2-</w:t>
      </w:r>
      <w:r w:rsidRPr="002F04BA">
        <w:rPr>
          <w:rFonts w:eastAsia="Calibri"/>
          <w:sz w:val="20"/>
          <w:szCs w:val="20"/>
          <w:lang w:eastAsia="en-US"/>
        </w:rPr>
        <w:t>метилфуран</w:t>
      </w:r>
      <w:r w:rsidRPr="00C57A03">
        <w:rPr>
          <w:rFonts w:eastAsia="Calibri"/>
          <w:sz w:val="20"/>
          <w:szCs w:val="20"/>
          <w:lang w:eastAsia="en-US"/>
        </w:rPr>
        <w:t xml:space="preserve">, </w:t>
      </w:r>
      <w:r w:rsidRPr="002F04BA">
        <w:rPr>
          <w:rFonts w:eastAsia="Calibri"/>
          <w:sz w:val="20"/>
          <w:szCs w:val="20"/>
          <w:lang w:eastAsia="en-US"/>
        </w:rPr>
        <w:t>тетрагидро</w:t>
      </w:r>
      <w:r w:rsidRPr="00C57A03">
        <w:rPr>
          <w:rFonts w:eastAsia="Calibri"/>
          <w:sz w:val="20"/>
          <w:szCs w:val="20"/>
          <w:lang w:eastAsia="en-US"/>
        </w:rPr>
        <w:t>-2-</w:t>
      </w:r>
      <w:r w:rsidRPr="002F04BA">
        <w:rPr>
          <w:rFonts w:eastAsia="Calibri"/>
          <w:sz w:val="20"/>
          <w:szCs w:val="20"/>
          <w:lang w:eastAsia="en-US"/>
        </w:rPr>
        <w:t>метилфуран</w:t>
      </w:r>
      <w:r w:rsidRPr="00C57A03">
        <w:rPr>
          <w:rFonts w:eastAsia="Calibri"/>
          <w:sz w:val="20"/>
          <w:szCs w:val="20"/>
          <w:lang w:eastAsia="en-US"/>
        </w:rPr>
        <w:t xml:space="preserve">, </w:t>
      </w:r>
      <w:r w:rsidRPr="002F04BA">
        <w:rPr>
          <w:rFonts w:eastAsia="Calibri"/>
          <w:sz w:val="20"/>
          <w:szCs w:val="20"/>
          <w:lang w:eastAsia="en-US"/>
        </w:rPr>
        <w:t>бутанол</w:t>
      </w:r>
      <w:r w:rsidRPr="00C57A03">
        <w:rPr>
          <w:rFonts w:eastAsia="Calibri"/>
          <w:sz w:val="20"/>
          <w:szCs w:val="20"/>
          <w:lang w:eastAsia="en-US"/>
        </w:rPr>
        <w:t xml:space="preserve">, </w:t>
      </w:r>
      <w:r w:rsidRPr="002F04BA">
        <w:rPr>
          <w:rFonts w:eastAsia="Calibri"/>
          <w:sz w:val="20"/>
          <w:szCs w:val="20"/>
          <w:lang w:eastAsia="en-US"/>
        </w:rPr>
        <w:t>пентанол</w:t>
      </w:r>
      <w:r w:rsidRPr="00C57A03">
        <w:rPr>
          <w:rFonts w:eastAsia="Calibri"/>
          <w:sz w:val="20"/>
          <w:szCs w:val="20"/>
          <w:lang w:eastAsia="en-US"/>
        </w:rPr>
        <w:t xml:space="preserve">, </w:t>
      </w:r>
      <w:r w:rsidRPr="002F04BA">
        <w:rPr>
          <w:rFonts w:eastAsia="Calibri"/>
          <w:sz w:val="20"/>
          <w:szCs w:val="20"/>
          <w:lang w:eastAsia="en-US"/>
        </w:rPr>
        <w:t>пентандиол</w:t>
      </w:r>
      <w:r w:rsidRPr="00C57A03">
        <w:rPr>
          <w:rFonts w:eastAsia="Calibri"/>
          <w:sz w:val="20"/>
          <w:szCs w:val="20"/>
          <w:lang w:eastAsia="en-US"/>
        </w:rPr>
        <w:t xml:space="preserve">-1,2, </w:t>
      </w:r>
      <w:r w:rsidRPr="002F04BA">
        <w:rPr>
          <w:rFonts w:eastAsia="Calibri"/>
          <w:sz w:val="20"/>
          <w:szCs w:val="20"/>
          <w:lang w:eastAsia="en-US"/>
        </w:rPr>
        <w:t>пентандиол</w:t>
      </w:r>
      <w:r w:rsidRPr="00C57A03">
        <w:rPr>
          <w:rFonts w:eastAsia="Calibri"/>
          <w:sz w:val="20"/>
          <w:szCs w:val="20"/>
          <w:lang w:eastAsia="en-US"/>
        </w:rPr>
        <w:t xml:space="preserve">-1,4, </w:t>
      </w:r>
      <w:r w:rsidRPr="007E59D9">
        <w:rPr>
          <w:sz w:val="20"/>
          <w:szCs w:val="20"/>
        </w:rPr>
        <w:t>тетрагидрофурфураль</w:t>
      </w:r>
      <w:r w:rsidRPr="00C57A03">
        <w:rPr>
          <w:sz w:val="20"/>
          <w:szCs w:val="20"/>
        </w:rPr>
        <w:t xml:space="preserve">, </w:t>
      </w:r>
      <w:r w:rsidRPr="007E59D9">
        <w:rPr>
          <w:sz w:val="20"/>
          <w:szCs w:val="20"/>
        </w:rPr>
        <w:t>фурфуриловый</w:t>
      </w:r>
      <w:r w:rsidRPr="00C57A03">
        <w:rPr>
          <w:sz w:val="20"/>
          <w:szCs w:val="20"/>
        </w:rPr>
        <w:t xml:space="preserve"> </w:t>
      </w:r>
      <w:r w:rsidRPr="007E59D9">
        <w:rPr>
          <w:sz w:val="20"/>
          <w:szCs w:val="20"/>
        </w:rPr>
        <w:t>спирт</w:t>
      </w:r>
      <w:r w:rsidRPr="00C57A03">
        <w:rPr>
          <w:sz w:val="20"/>
          <w:szCs w:val="20"/>
        </w:rPr>
        <w:t>, 3-</w:t>
      </w:r>
      <w:r w:rsidRPr="007E59D9">
        <w:rPr>
          <w:sz w:val="20"/>
          <w:szCs w:val="20"/>
        </w:rPr>
        <w:t>ацетил</w:t>
      </w:r>
      <w:r w:rsidRPr="00C57A03">
        <w:rPr>
          <w:sz w:val="20"/>
          <w:szCs w:val="20"/>
        </w:rPr>
        <w:t>-1-</w:t>
      </w:r>
      <w:r w:rsidRPr="007E59D9">
        <w:rPr>
          <w:sz w:val="20"/>
          <w:szCs w:val="20"/>
        </w:rPr>
        <w:t>пропанол</w:t>
      </w:r>
      <w:r w:rsidRPr="00C57A03">
        <w:rPr>
          <w:sz w:val="20"/>
          <w:szCs w:val="20"/>
        </w:rPr>
        <w:t>, 4-</w:t>
      </w:r>
      <w:r w:rsidRPr="007E59D9">
        <w:rPr>
          <w:sz w:val="20"/>
          <w:szCs w:val="20"/>
        </w:rPr>
        <w:t>гирокси</w:t>
      </w:r>
      <w:r w:rsidRPr="00C57A03">
        <w:rPr>
          <w:sz w:val="20"/>
          <w:szCs w:val="20"/>
        </w:rPr>
        <w:t>-2-</w:t>
      </w:r>
      <w:r w:rsidRPr="007E59D9">
        <w:rPr>
          <w:sz w:val="20"/>
          <w:szCs w:val="20"/>
        </w:rPr>
        <w:t>циклопентенон</w:t>
      </w:r>
      <w:r w:rsidRPr="00C57A03">
        <w:rPr>
          <w:sz w:val="20"/>
          <w:szCs w:val="20"/>
        </w:rPr>
        <w:t xml:space="preserve"> </w:t>
      </w:r>
      <w:r w:rsidRPr="007E59D9">
        <w:rPr>
          <w:sz w:val="20"/>
          <w:szCs w:val="20"/>
        </w:rPr>
        <w:t>и</w:t>
      </w:r>
      <w:r w:rsidRPr="00C57A03">
        <w:rPr>
          <w:sz w:val="20"/>
          <w:szCs w:val="20"/>
        </w:rPr>
        <w:t xml:space="preserve"> </w:t>
      </w:r>
      <w:r w:rsidRPr="007E59D9">
        <w:rPr>
          <w:sz w:val="20"/>
          <w:szCs w:val="20"/>
        </w:rPr>
        <w:t>продукты</w:t>
      </w:r>
      <w:r w:rsidRPr="00C57A03">
        <w:rPr>
          <w:sz w:val="20"/>
          <w:szCs w:val="20"/>
        </w:rPr>
        <w:t xml:space="preserve"> </w:t>
      </w:r>
      <w:r w:rsidRPr="007E59D9">
        <w:rPr>
          <w:sz w:val="20"/>
          <w:szCs w:val="20"/>
        </w:rPr>
        <w:t>полимеризации</w:t>
      </w:r>
      <w:r w:rsidRPr="00C57A03">
        <w:rPr>
          <w:sz w:val="20"/>
          <w:szCs w:val="20"/>
        </w:rPr>
        <w:t>.</w:t>
      </w:r>
    </w:p>
    <w:bookmarkEnd w:id="2"/>
    <w:p w14:paraId="514E5E3F" w14:textId="77777777" w:rsidR="001A464C" w:rsidRDefault="001A464C" w:rsidP="001A46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3F3BF412" w14:textId="657FD988" w:rsidR="00F607B1" w:rsidRPr="00354754" w:rsidRDefault="001A464C" w:rsidP="00EF07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607B1">
        <w:rPr>
          <w:i/>
          <w:iCs/>
          <w:color w:val="000000"/>
        </w:rPr>
        <w:t>Исследование выполнено за счет средств гранта Российского научного фонда (проект № 22-79-10077</w:t>
      </w:r>
      <w:r w:rsidR="00354754" w:rsidRPr="00354754">
        <w:rPr>
          <w:i/>
          <w:iCs/>
          <w:color w:val="000000"/>
        </w:rPr>
        <w:t xml:space="preserve">, </w:t>
      </w:r>
      <w:r w:rsidR="00354754" w:rsidRPr="00C824EB">
        <w:rPr>
          <w:i/>
          <w:iCs/>
        </w:rPr>
        <w:t>https://rscf.ru/project/22-79-10077</w:t>
      </w:r>
      <w:r w:rsidRPr="00F607B1">
        <w:rPr>
          <w:i/>
          <w:iCs/>
          <w:color w:val="000000"/>
        </w:rPr>
        <w:t>).</w:t>
      </w:r>
    </w:p>
    <w:sectPr w:rsidR="00F607B1" w:rsidRPr="0035475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7ECEB" w14:textId="77777777" w:rsidR="00C24B91" w:rsidRDefault="00C24B91" w:rsidP="00C74BD5">
      <w:r>
        <w:separator/>
      </w:r>
    </w:p>
  </w:endnote>
  <w:endnote w:type="continuationSeparator" w:id="0">
    <w:p w14:paraId="42A55C23" w14:textId="77777777" w:rsidR="00C24B91" w:rsidRDefault="00C24B91" w:rsidP="00C7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1CD6" w14:textId="77777777" w:rsidR="00C24B91" w:rsidRDefault="00C24B91" w:rsidP="00C74BD5">
      <w:r>
        <w:separator/>
      </w:r>
    </w:p>
  </w:footnote>
  <w:footnote w:type="continuationSeparator" w:id="0">
    <w:p w14:paraId="10BF330A" w14:textId="77777777" w:rsidR="00C24B91" w:rsidRDefault="00C24B91" w:rsidP="00C7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2AE"/>
    <w:multiLevelType w:val="multilevel"/>
    <w:tmpl w:val="5CB4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43B85"/>
    <w:multiLevelType w:val="hybridMultilevel"/>
    <w:tmpl w:val="53A8AEB2"/>
    <w:lvl w:ilvl="0" w:tplc="2E84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4435"/>
    <w:rsid w:val="00046FB6"/>
    <w:rsid w:val="00063966"/>
    <w:rsid w:val="00086081"/>
    <w:rsid w:val="00086D80"/>
    <w:rsid w:val="00101A1C"/>
    <w:rsid w:val="00106375"/>
    <w:rsid w:val="00116478"/>
    <w:rsid w:val="00123F18"/>
    <w:rsid w:val="00130241"/>
    <w:rsid w:val="001A464C"/>
    <w:rsid w:val="001E61C2"/>
    <w:rsid w:val="001F0493"/>
    <w:rsid w:val="002023E4"/>
    <w:rsid w:val="002264EE"/>
    <w:rsid w:val="0023307C"/>
    <w:rsid w:val="00242947"/>
    <w:rsid w:val="002F653A"/>
    <w:rsid w:val="0031361E"/>
    <w:rsid w:val="00354754"/>
    <w:rsid w:val="003869C2"/>
    <w:rsid w:val="00391C38"/>
    <w:rsid w:val="003B76D6"/>
    <w:rsid w:val="004A26A3"/>
    <w:rsid w:val="004F0EDF"/>
    <w:rsid w:val="00522BF1"/>
    <w:rsid w:val="00590166"/>
    <w:rsid w:val="00677F73"/>
    <w:rsid w:val="006865C8"/>
    <w:rsid w:val="006F7A19"/>
    <w:rsid w:val="00775389"/>
    <w:rsid w:val="00797838"/>
    <w:rsid w:val="007C36D8"/>
    <w:rsid w:val="007F2744"/>
    <w:rsid w:val="008931BE"/>
    <w:rsid w:val="00921D45"/>
    <w:rsid w:val="009A66DB"/>
    <w:rsid w:val="009B2F80"/>
    <w:rsid w:val="009B3300"/>
    <w:rsid w:val="009F3380"/>
    <w:rsid w:val="00A02163"/>
    <w:rsid w:val="00A314FE"/>
    <w:rsid w:val="00AD1A1E"/>
    <w:rsid w:val="00B33922"/>
    <w:rsid w:val="00BF36F8"/>
    <w:rsid w:val="00BF4622"/>
    <w:rsid w:val="00C24B91"/>
    <w:rsid w:val="00C53524"/>
    <w:rsid w:val="00C74BD5"/>
    <w:rsid w:val="00CD00B1"/>
    <w:rsid w:val="00D1334F"/>
    <w:rsid w:val="00D22306"/>
    <w:rsid w:val="00D42542"/>
    <w:rsid w:val="00D8121C"/>
    <w:rsid w:val="00E22189"/>
    <w:rsid w:val="00E67299"/>
    <w:rsid w:val="00E74069"/>
    <w:rsid w:val="00E9084C"/>
    <w:rsid w:val="00EB1F49"/>
    <w:rsid w:val="00EF077B"/>
    <w:rsid w:val="00F50AD3"/>
    <w:rsid w:val="00F607B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4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60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F607B1"/>
    <w:rPr>
      <w:rFonts w:ascii="Courier New" w:eastAsia="Times New Roman" w:hAnsi="Courier New" w:cs="Courier New"/>
      <w:lang w:eastAsia="zh-CN"/>
    </w:rPr>
  </w:style>
  <w:style w:type="paragraph" w:styleId="aa">
    <w:name w:val="header"/>
    <w:basedOn w:val="a"/>
    <w:link w:val="ab"/>
    <w:uiPriority w:val="99"/>
    <w:unhideWhenUsed/>
    <w:rsid w:val="00C74B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4BD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4B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4BD5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AD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AD1A1E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957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36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5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D1C08-EEC7-40D3-9081-65D9F07E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2</cp:revision>
  <dcterms:created xsi:type="dcterms:W3CDTF">2025-03-03T11:23:00Z</dcterms:created>
  <dcterms:modified xsi:type="dcterms:W3CDTF">2025-03-03T11:23:00Z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