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D080" w14:textId="731EF800" w:rsidR="00462ABD" w:rsidRDefault="00AB66F8" w:rsidP="004F0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Исследование модификации синтеза металлорганических координационных соединений на основе висмута в качестве анодного материала в натрий ионных аккумуляторах</w:t>
      </w:r>
    </w:p>
    <w:p w14:paraId="70F2B0EA" w14:textId="77777777" w:rsidR="00462ABD" w:rsidRPr="00F53926" w:rsidRDefault="00462ABD" w:rsidP="004F0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Белецкая Ю.И.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Агапкин М.Д.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Федотов С.С.</w:t>
      </w:r>
      <w:r>
        <w:rPr>
          <w:b/>
          <w:i/>
          <w:color w:val="000000"/>
          <w:vertAlign w:val="superscript"/>
        </w:rPr>
        <w:t>2</w:t>
      </w:r>
    </w:p>
    <w:p w14:paraId="2979E8EF" w14:textId="77777777" w:rsidR="00462ABD" w:rsidRDefault="00462ABD" w:rsidP="004F0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Студентка, 3 курс бакалавриата</w:t>
      </w:r>
    </w:p>
    <w:p w14:paraId="44E9F044" w14:textId="77777777" w:rsidR="00462ABD" w:rsidRPr="000E334E" w:rsidRDefault="00462ABD" w:rsidP="004F0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Российский Химико-Технологический Университет имени Д. И. </w:t>
      </w:r>
      <w:proofErr w:type="gramStart"/>
      <w:r>
        <w:rPr>
          <w:i/>
          <w:color w:val="000000"/>
        </w:rPr>
        <w:t>Менделеева ,</w:t>
      </w:r>
      <w:proofErr w:type="gramEnd"/>
      <w:r>
        <w:rPr>
          <w:i/>
          <w:color w:val="000000"/>
        </w:rPr>
        <w:t xml:space="preserve"> </w:t>
      </w:r>
      <w:r>
        <w:rPr>
          <w:i/>
          <w:color w:val="000000"/>
        </w:rPr>
        <w:br/>
        <w:t>факультет проблем устойчивого развития, Москва, Россия</w:t>
      </w:r>
    </w:p>
    <w:p w14:paraId="5DB33991" w14:textId="77777777" w:rsidR="00462ABD" w:rsidRPr="00240118" w:rsidRDefault="00462ABD" w:rsidP="004F0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Сколковcкий Институт Науки и Технологий, Москва, Россия</w:t>
      </w:r>
    </w:p>
    <w:p w14:paraId="04E7C270" w14:textId="1E0AD70F" w:rsidR="00462ABD" w:rsidRPr="00276E2F" w:rsidRDefault="00462ABD" w:rsidP="004F0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F53926">
        <w:rPr>
          <w:i/>
          <w:color w:val="000000"/>
          <w:lang w:val="fr-CA"/>
        </w:rPr>
        <w:t xml:space="preserve">E-mail: </w:t>
      </w:r>
      <w:r>
        <w:fldChar w:fldCharType="begin"/>
      </w:r>
      <w:r>
        <w:instrText>HYPERLINK "mailto:jbeletskay@gmail.com"</w:instrText>
      </w:r>
      <w:r>
        <w:fldChar w:fldCharType="separate"/>
      </w:r>
      <w:r w:rsidRPr="00CA38B6">
        <w:rPr>
          <w:rStyle w:val="a9"/>
          <w:i/>
          <w:color w:val="000000" w:themeColor="text1"/>
          <w:lang w:val="en-US"/>
        </w:rPr>
        <w:t>jbeletskay</w:t>
      </w:r>
      <w:r w:rsidRPr="00CA38B6">
        <w:rPr>
          <w:rStyle w:val="a9"/>
          <w:i/>
          <w:color w:val="000000" w:themeColor="text1"/>
        </w:rPr>
        <w:t>@</w:t>
      </w:r>
      <w:r w:rsidRPr="00CA38B6">
        <w:rPr>
          <w:rStyle w:val="a9"/>
          <w:i/>
          <w:color w:val="000000" w:themeColor="text1"/>
          <w:lang w:val="en-US"/>
        </w:rPr>
        <w:t>gmail</w:t>
      </w:r>
      <w:r w:rsidRPr="00CA38B6">
        <w:rPr>
          <w:rStyle w:val="a9"/>
          <w:i/>
          <w:color w:val="000000" w:themeColor="text1"/>
        </w:rPr>
        <w:t>.</w:t>
      </w:r>
      <w:r w:rsidRPr="00CA38B6">
        <w:rPr>
          <w:rStyle w:val="a9"/>
          <w:i/>
          <w:color w:val="000000" w:themeColor="text1"/>
          <w:lang w:val="en-US"/>
        </w:rPr>
        <w:t>com</w:t>
      </w:r>
      <w:r>
        <w:fldChar w:fldCharType="end"/>
      </w:r>
    </w:p>
    <w:p w14:paraId="4A1AE5AE" w14:textId="78BC41E5" w:rsidR="00462ABD" w:rsidRPr="00EE61DD" w:rsidRDefault="00462ABD" w:rsidP="004F08C2">
      <w:pPr>
        <w:ind w:firstLine="397"/>
        <w:jc w:val="both"/>
        <w:rPr>
          <w:color w:val="212529"/>
        </w:rPr>
      </w:pPr>
      <w:r w:rsidRPr="00462ABD">
        <w:rPr>
          <w:color w:val="212529"/>
        </w:rPr>
        <w:t xml:space="preserve">В современном мире стремительно растёт спрос на эффективные системы хранения энергии, </w:t>
      </w:r>
      <w:r w:rsidR="00AB66F8">
        <w:rPr>
          <w:color w:val="212529"/>
        </w:rPr>
        <w:t xml:space="preserve">где </w:t>
      </w:r>
      <w:r w:rsidR="00AB66F8">
        <w:t>в</w:t>
      </w:r>
      <w:r w:rsidRPr="00462ABD">
        <w:t>ысокий интерес вызывают альтернативные системы запасания энергии, такие как натрий-ионные аккумуляторы, основная проблема которых заключается в подборе стабильных анодных материалов с высокой ёмкостью и хорошими показателями циклизации</w:t>
      </w:r>
      <w:r w:rsidR="00EE61DD">
        <w:t xml:space="preserve"> </w:t>
      </w:r>
      <w:r w:rsidRPr="00462ABD">
        <w:rPr>
          <w:color w:val="212529"/>
        </w:rPr>
        <w:t>[1].</w:t>
      </w:r>
    </w:p>
    <w:p w14:paraId="04EA1763" w14:textId="10E582B5" w:rsidR="00462ABD" w:rsidRPr="00EE61DD" w:rsidRDefault="00462ABD" w:rsidP="004F08C2">
      <w:pPr>
        <w:ind w:firstLine="397"/>
        <w:jc w:val="both"/>
      </w:pPr>
      <w:r w:rsidRPr="00462ABD">
        <w:t>Висмут обладает высокой удельной ёмкостью и электрохимической стабильностью, что говорит о его высоком потенциале к использованию</w:t>
      </w:r>
      <w:r w:rsidR="00AB66F8">
        <w:t xml:space="preserve"> в аккумуляторах. </w:t>
      </w:r>
      <w:r w:rsidRPr="00462ABD">
        <w:rPr>
          <w:color w:val="212529"/>
          <w:shd w:val="clear" w:color="auto" w:fill="FFFFFF"/>
        </w:rPr>
        <w:t>Основная проблема висмута - объёмное расширение металла при циклизации, которое ведет к деградации за счет потери контакта. В литературе описаны подходы к решению данной проблемы, причем самым распространенным среди них являются создание наноразмерных частиц [2]. Для получения таких материалов возможно использование металлоорганических каркасов, которые предоставляют возможность контроля размера частиц и состава исходной шихты.</w:t>
      </w:r>
    </w:p>
    <w:p w14:paraId="4691D298" w14:textId="77777777" w:rsidR="00022347" w:rsidRDefault="00462ABD" w:rsidP="004F08C2">
      <w:pPr>
        <w:shd w:val="clear" w:color="auto" w:fill="FFFFFF"/>
        <w:ind w:firstLine="397"/>
        <w:jc w:val="both"/>
        <w:rPr>
          <w:color w:val="212529"/>
        </w:rPr>
      </w:pPr>
      <w:r w:rsidRPr="00462ABD">
        <w:rPr>
          <w:color w:val="212529"/>
        </w:rPr>
        <w:t>Работа посвящена изучению и применению металлорганических структур на основе висмута в качестве прекурсоров для анодных материалов натрий-ионных аккумуляторов</w:t>
      </w:r>
      <w:r w:rsidR="00EE61DD">
        <w:rPr>
          <w:color w:val="212529"/>
        </w:rPr>
        <w:t xml:space="preserve"> </w:t>
      </w:r>
      <w:r w:rsidRPr="00462ABD">
        <w:rPr>
          <w:color w:val="212529"/>
        </w:rPr>
        <w:t xml:space="preserve">[3]. </w:t>
      </w:r>
    </w:p>
    <w:p w14:paraId="238FD5E8" w14:textId="282A67E3" w:rsidR="00462ABD" w:rsidRDefault="00462ABD" w:rsidP="004F08C2">
      <w:pPr>
        <w:shd w:val="clear" w:color="auto" w:fill="FFFFFF"/>
        <w:ind w:firstLine="397"/>
        <w:jc w:val="both"/>
        <w:rPr>
          <w:color w:val="212529"/>
        </w:rPr>
      </w:pPr>
      <w:r w:rsidRPr="00462ABD">
        <w:t>В данной работе представлена методика получения металлорганических каркасов и влияние различных параметров синтеза на чистоту получаемого материала, его состав и морфологию.</w:t>
      </w:r>
      <w:r w:rsidRPr="00462ABD">
        <w:rPr>
          <w:color w:val="212529"/>
        </w:rPr>
        <w:t xml:space="preserve"> При анализе результатов был проведен ряд отжигов при различных температурах в диапазоне от 400 до 600 </w:t>
      </w:r>
      <w:r w:rsidRPr="00462ABD">
        <w:rPr>
          <w:color w:val="212529"/>
          <w:vertAlign w:val="superscript"/>
        </w:rPr>
        <w:t>0</w:t>
      </w:r>
      <w:r w:rsidR="00EE61DD">
        <w:rPr>
          <w:color w:val="212529"/>
        </w:rPr>
        <w:t xml:space="preserve">С. </w:t>
      </w:r>
      <w:r w:rsidR="00EE61DD" w:rsidRPr="00EE61DD">
        <w:rPr>
          <w:color w:val="212529"/>
        </w:rPr>
        <w:t>По данным порошковой дифракции известно, что полученные после отжига композиты не имеют примесей оксидов ви</w:t>
      </w:r>
      <w:r w:rsidR="00EE61DD">
        <w:rPr>
          <w:color w:val="212529"/>
        </w:rPr>
        <w:t xml:space="preserve">смута. </w:t>
      </w:r>
      <w:r w:rsidR="00EE61DD" w:rsidRPr="00EE61DD">
        <w:rPr>
          <w:color w:val="212529"/>
        </w:rPr>
        <w:t xml:space="preserve">Из микрофотографий известно, что система сохраняет свою морфологию, при отжиге. </w:t>
      </w:r>
      <w:r w:rsidRPr="00462ABD">
        <w:rPr>
          <w:color w:val="212529"/>
        </w:rPr>
        <w:t>Данные электрохимического циклирования показали, что кулоновская эффективность стабилизируется при 307 мАч/г к 300-му циклу, рассчитанных для композитной массы. Средняя кулоновская эффективность при плотности тока 1С составила 99,98</w:t>
      </w:r>
      <w:r w:rsidR="004F08C2">
        <w:rPr>
          <w:color w:val="212529"/>
        </w:rPr>
        <w:t xml:space="preserve"> </w:t>
      </w:r>
      <w:r w:rsidRPr="00462ABD">
        <w:rPr>
          <w:color w:val="212529"/>
        </w:rPr>
        <w:t xml:space="preserve">%. </w:t>
      </w:r>
    </w:p>
    <w:p w14:paraId="7A82E728" w14:textId="7F4ECEDF" w:rsidR="00812C87" w:rsidRDefault="00812C87" w:rsidP="004F08C2">
      <w:pPr>
        <w:shd w:val="clear" w:color="auto" w:fill="FFFFFF"/>
        <w:ind w:firstLine="397"/>
        <w:jc w:val="both"/>
        <w:rPr>
          <w:color w:val="212529"/>
        </w:rPr>
      </w:pPr>
      <w:r w:rsidRPr="00812C87">
        <w:rPr>
          <w:color w:val="212529"/>
        </w:rPr>
        <w:t>В докладе будут представлены данные морфологических особенностей получаемых</w:t>
      </w:r>
      <w:r>
        <w:rPr>
          <w:color w:val="212529"/>
        </w:rPr>
        <w:t xml:space="preserve"> веществ до термической обработки и после, </w:t>
      </w:r>
      <w:r w:rsidRPr="00812C87">
        <w:rPr>
          <w:color w:val="212529"/>
        </w:rPr>
        <w:t xml:space="preserve">с акцентом на форму </w:t>
      </w:r>
      <w:r>
        <w:rPr>
          <w:color w:val="212529"/>
        </w:rPr>
        <w:t>и состав получаемых образцов, которые в последствии будут использованы для циклизации</w:t>
      </w:r>
      <w:r w:rsidRPr="00812C87">
        <w:rPr>
          <w:color w:val="212529"/>
        </w:rPr>
        <w:t>. Отдельное внимание будет уделено перспективам</w:t>
      </w:r>
      <w:r>
        <w:rPr>
          <w:color w:val="212529"/>
        </w:rPr>
        <w:t xml:space="preserve"> развития качества получаемых веществ</w:t>
      </w:r>
      <w:r w:rsidR="00AB66F8">
        <w:rPr>
          <w:color w:val="212529"/>
        </w:rPr>
        <w:t xml:space="preserve">. </w:t>
      </w:r>
      <w:r>
        <w:rPr>
          <w:color w:val="212529"/>
        </w:rPr>
        <w:t xml:space="preserve">Кроме того, в докладе будут показаны электрохимические исследования полученных композиционных материалов, направленные на исследование удельной ёмкости и способов увеличить кулоновскую эффективность. </w:t>
      </w:r>
    </w:p>
    <w:p w14:paraId="07C33279" w14:textId="77777777" w:rsidR="00462ABD" w:rsidRPr="00022347" w:rsidRDefault="00462ABD" w:rsidP="004F08C2">
      <w:pPr>
        <w:jc w:val="center"/>
        <w:rPr>
          <w:b/>
          <w:color w:val="000000" w:themeColor="text1"/>
          <w:lang w:val="en-US"/>
        </w:rPr>
      </w:pPr>
      <w:r w:rsidRPr="00462ABD">
        <w:rPr>
          <w:b/>
          <w:color w:val="000000" w:themeColor="text1"/>
        </w:rPr>
        <w:t>Литература</w:t>
      </w:r>
    </w:p>
    <w:p w14:paraId="6674105D" w14:textId="77777777" w:rsidR="00462ABD" w:rsidRPr="00462ABD" w:rsidRDefault="00462ABD" w:rsidP="004F08C2">
      <w:pPr>
        <w:pStyle w:val="ad"/>
        <w:spacing w:after="0" w:line="240" w:lineRule="auto"/>
        <w:jc w:val="both"/>
        <w:rPr>
          <w:sz w:val="24"/>
          <w:szCs w:val="24"/>
          <w:lang w:val="en-US"/>
        </w:rPr>
      </w:pPr>
      <w:r w:rsidRPr="00812C87">
        <w:rPr>
          <w:sz w:val="24"/>
          <w:szCs w:val="24"/>
          <w:lang w:val="en-US"/>
        </w:rPr>
        <w:t xml:space="preserve">1. </w:t>
      </w:r>
      <w:r w:rsidRPr="00462ABD">
        <w:rPr>
          <w:sz w:val="24"/>
          <w:szCs w:val="24"/>
          <w:lang w:val="en-US"/>
        </w:rPr>
        <w:t>Hwang</w:t>
      </w:r>
      <w:r w:rsidRPr="00812C87">
        <w:rPr>
          <w:sz w:val="24"/>
          <w:szCs w:val="24"/>
          <w:lang w:val="en-US"/>
        </w:rPr>
        <w:t xml:space="preserve"> </w:t>
      </w:r>
      <w:r w:rsidRPr="00462ABD">
        <w:rPr>
          <w:sz w:val="24"/>
          <w:szCs w:val="24"/>
          <w:lang w:val="en-US"/>
        </w:rPr>
        <w:t>J</w:t>
      </w:r>
      <w:r w:rsidRPr="00812C87">
        <w:rPr>
          <w:sz w:val="24"/>
          <w:szCs w:val="24"/>
          <w:lang w:val="en-US"/>
        </w:rPr>
        <w:t>.-</w:t>
      </w:r>
      <w:r w:rsidRPr="00462ABD">
        <w:rPr>
          <w:sz w:val="24"/>
          <w:szCs w:val="24"/>
          <w:lang w:val="en-US"/>
        </w:rPr>
        <w:t>Y</w:t>
      </w:r>
      <w:r w:rsidRPr="00812C87">
        <w:rPr>
          <w:sz w:val="24"/>
          <w:szCs w:val="24"/>
          <w:lang w:val="en-US"/>
        </w:rPr>
        <w:t xml:space="preserve">., </w:t>
      </w:r>
      <w:r w:rsidRPr="00462ABD">
        <w:rPr>
          <w:sz w:val="24"/>
          <w:szCs w:val="24"/>
          <w:lang w:val="en-US"/>
        </w:rPr>
        <w:t>Myung</w:t>
      </w:r>
      <w:r w:rsidRPr="00812C87">
        <w:rPr>
          <w:sz w:val="24"/>
          <w:szCs w:val="24"/>
          <w:lang w:val="en-US"/>
        </w:rPr>
        <w:t xml:space="preserve"> </w:t>
      </w:r>
      <w:r w:rsidRPr="00462ABD">
        <w:rPr>
          <w:sz w:val="24"/>
          <w:szCs w:val="24"/>
          <w:lang w:val="en-US"/>
        </w:rPr>
        <w:t>S</w:t>
      </w:r>
      <w:r w:rsidRPr="00812C87">
        <w:rPr>
          <w:sz w:val="24"/>
          <w:szCs w:val="24"/>
          <w:lang w:val="en-US"/>
        </w:rPr>
        <w:t>.-</w:t>
      </w:r>
      <w:r w:rsidRPr="00462ABD">
        <w:rPr>
          <w:sz w:val="24"/>
          <w:szCs w:val="24"/>
          <w:lang w:val="en-US"/>
        </w:rPr>
        <w:t>T</w:t>
      </w:r>
      <w:r w:rsidRPr="00812C87">
        <w:rPr>
          <w:sz w:val="24"/>
          <w:szCs w:val="24"/>
          <w:lang w:val="en-US"/>
        </w:rPr>
        <w:t xml:space="preserve">., </w:t>
      </w:r>
      <w:r w:rsidRPr="00462ABD">
        <w:rPr>
          <w:sz w:val="24"/>
          <w:szCs w:val="24"/>
          <w:lang w:val="en-US"/>
        </w:rPr>
        <w:t>Sun</w:t>
      </w:r>
      <w:r w:rsidRPr="00812C87">
        <w:rPr>
          <w:sz w:val="24"/>
          <w:szCs w:val="24"/>
          <w:lang w:val="en-US"/>
        </w:rPr>
        <w:t xml:space="preserve"> </w:t>
      </w:r>
      <w:r w:rsidRPr="00462ABD">
        <w:rPr>
          <w:sz w:val="24"/>
          <w:szCs w:val="24"/>
          <w:lang w:val="en-US"/>
        </w:rPr>
        <w:t>Y</w:t>
      </w:r>
      <w:r w:rsidRPr="00812C87">
        <w:rPr>
          <w:sz w:val="24"/>
          <w:szCs w:val="24"/>
          <w:lang w:val="en-US"/>
        </w:rPr>
        <w:t>.-</w:t>
      </w:r>
      <w:r w:rsidRPr="00462ABD">
        <w:rPr>
          <w:sz w:val="24"/>
          <w:szCs w:val="24"/>
          <w:lang w:val="en-US"/>
        </w:rPr>
        <w:t>K</w:t>
      </w:r>
      <w:r w:rsidRPr="00812C87">
        <w:rPr>
          <w:sz w:val="24"/>
          <w:szCs w:val="24"/>
          <w:lang w:val="en-US"/>
        </w:rPr>
        <w:t xml:space="preserve">., </w:t>
      </w:r>
      <w:r w:rsidRPr="00462ABD">
        <w:rPr>
          <w:sz w:val="24"/>
          <w:szCs w:val="24"/>
          <w:lang w:val="en-US"/>
        </w:rPr>
        <w:t>J</w:t>
      </w:r>
      <w:r w:rsidRPr="00812C87">
        <w:rPr>
          <w:sz w:val="24"/>
          <w:szCs w:val="24"/>
          <w:lang w:val="en-US"/>
        </w:rPr>
        <w:t xml:space="preserve">. </w:t>
      </w:r>
      <w:r w:rsidRPr="00462ABD">
        <w:rPr>
          <w:sz w:val="24"/>
          <w:szCs w:val="24"/>
          <w:lang w:val="en-US"/>
        </w:rPr>
        <w:t>Chem</w:t>
      </w:r>
      <w:r w:rsidRPr="00812C87">
        <w:rPr>
          <w:sz w:val="24"/>
          <w:szCs w:val="24"/>
          <w:lang w:val="en-US"/>
        </w:rPr>
        <w:t xml:space="preserve">. </w:t>
      </w:r>
      <w:r w:rsidRPr="00462ABD">
        <w:rPr>
          <w:sz w:val="24"/>
          <w:szCs w:val="24"/>
          <w:lang w:val="en-US"/>
        </w:rPr>
        <w:t>Soc</w:t>
      </w:r>
      <w:r w:rsidRPr="00812C87">
        <w:rPr>
          <w:sz w:val="24"/>
          <w:szCs w:val="24"/>
          <w:lang w:val="en-US"/>
        </w:rPr>
        <w:t xml:space="preserve">. </w:t>
      </w:r>
      <w:r w:rsidRPr="00462ABD">
        <w:rPr>
          <w:sz w:val="24"/>
          <w:szCs w:val="24"/>
          <w:lang w:val="en-US"/>
        </w:rPr>
        <w:t>Rev., Sodium-ion batteries: present and future. // 2017.Chemical Society Reviews</w:t>
      </w:r>
    </w:p>
    <w:p w14:paraId="0DA4B9C6" w14:textId="77777777" w:rsidR="00462ABD" w:rsidRPr="00462ABD" w:rsidRDefault="00462ABD" w:rsidP="004F08C2">
      <w:pPr>
        <w:jc w:val="both"/>
        <w:rPr>
          <w:iCs/>
          <w:color w:val="000000" w:themeColor="text1"/>
          <w:shd w:val="clear" w:color="auto" w:fill="FFFFFF"/>
          <w:lang w:val="en-US"/>
        </w:rPr>
      </w:pPr>
      <w:r w:rsidRPr="00462ABD">
        <w:rPr>
          <w:lang w:val="en-US"/>
        </w:rPr>
        <w:t>2.</w:t>
      </w:r>
      <w:r w:rsidRPr="00462ABD">
        <w:rPr>
          <w:color w:val="000000" w:themeColor="text1"/>
          <w:shd w:val="clear" w:color="auto" w:fill="FFFFFF"/>
          <w:lang w:val="en-US"/>
        </w:rPr>
        <w:t xml:space="preserve"> Wibowo, A. C., Smith, M. D., &amp; </w:t>
      </w:r>
      <w:proofErr w:type="spellStart"/>
      <w:r w:rsidRPr="00462ABD">
        <w:rPr>
          <w:color w:val="000000" w:themeColor="text1"/>
          <w:shd w:val="clear" w:color="auto" w:fill="FFFFFF"/>
          <w:lang w:val="en-US"/>
        </w:rPr>
        <w:t>zur</w:t>
      </w:r>
      <w:proofErr w:type="spellEnd"/>
      <w:r w:rsidRPr="00462ABD">
        <w:rPr>
          <w:color w:val="000000" w:themeColor="text1"/>
          <w:shd w:val="clear" w:color="auto" w:fill="FFFFFF"/>
          <w:lang w:val="en-US"/>
        </w:rPr>
        <w:t xml:space="preserve"> Loye, H.-C. </w:t>
      </w:r>
      <w:r w:rsidRPr="00462ABD">
        <w:rPr>
          <w:iCs/>
          <w:color w:val="000000" w:themeColor="text1"/>
          <w:shd w:val="clear" w:color="auto" w:fill="FFFFFF"/>
          <w:lang w:val="en-US"/>
        </w:rPr>
        <w:t>New 3D bismuth-oxo coordination polymers containing terephthalate-based ligands: observation of Bi</w:t>
      </w:r>
      <w:r w:rsidRPr="00C17AB3">
        <w:rPr>
          <w:iCs/>
          <w:color w:val="000000" w:themeColor="text1"/>
          <w:shd w:val="clear" w:color="auto" w:fill="FFFFFF"/>
          <w:vertAlign w:val="subscript"/>
          <w:lang w:val="en-US"/>
        </w:rPr>
        <w:t>2</w:t>
      </w:r>
      <w:r w:rsidRPr="00462ABD">
        <w:rPr>
          <w:iCs/>
          <w:color w:val="000000" w:themeColor="text1"/>
          <w:shd w:val="clear" w:color="auto" w:fill="FFFFFF"/>
          <w:lang w:val="en-US"/>
        </w:rPr>
        <w:t>O</w:t>
      </w:r>
      <w:r w:rsidRPr="00C17AB3">
        <w:rPr>
          <w:iCs/>
          <w:color w:val="000000" w:themeColor="text1"/>
          <w:shd w:val="clear" w:color="auto" w:fill="FFFFFF"/>
          <w:vertAlign w:val="subscript"/>
          <w:lang w:val="en-US"/>
        </w:rPr>
        <w:t>2</w:t>
      </w:r>
      <w:r w:rsidRPr="00462ABD">
        <w:rPr>
          <w:iCs/>
          <w:color w:val="000000" w:themeColor="text1"/>
          <w:shd w:val="clear" w:color="auto" w:fill="FFFFFF"/>
          <w:lang w:val="en-US"/>
        </w:rPr>
        <w:t>-layer and Bi</w:t>
      </w:r>
      <w:r w:rsidRPr="00C17AB3">
        <w:rPr>
          <w:iCs/>
          <w:color w:val="000000" w:themeColor="text1"/>
          <w:shd w:val="clear" w:color="auto" w:fill="FFFFFF"/>
          <w:vertAlign w:val="subscript"/>
          <w:lang w:val="en-US"/>
        </w:rPr>
        <w:t>4</w:t>
      </w:r>
      <w:r w:rsidRPr="00462ABD">
        <w:rPr>
          <w:iCs/>
          <w:color w:val="000000" w:themeColor="text1"/>
          <w:shd w:val="clear" w:color="auto" w:fill="FFFFFF"/>
          <w:lang w:val="en-US"/>
        </w:rPr>
        <w:t>O</w:t>
      </w:r>
      <w:r w:rsidRPr="00C17AB3">
        <w:rPr>
          <w:iCs/>
          <w:color w:val="000000" w:themeColor="text1"/>
          <w:shd w:val="clear" w:color="auto" w:fill="FFFFFF"/>
          <w:vertAlign w:val="subscript"/>
          <w:lang w:val="en-US"/>
        </w:rPr>
        <w:t>3</w:t>
      </w:r>
      <w:r w:rsidRPr="00462ABD">
        <w:rPr>
          <w:iCs/>
          <w:color w:val="000000" w:themeColor="text1"/>
          <w:shd w:val="clear" w:color="auto" w:fill="FFFFFF"/>
          <w:lang w:val="en-US"/>
        </w:rPr>
        <w:t xml:space="preserve">-chain motifs. // 2011. </w:t>
      </w:r>
      <w:proofErr w:type="spellStart"/>
      <w:r w:rsidRPr="00462ABD">
        <w:rPr>
          <w:iCs/>
          <w:color w:val="000000" w:themeColor="text1"/>
          <w:shd w:val="clear" w:color="auto" w:fill="FFFFFF"/>
          <w:lang w:val="en-US"/>
        </w:rPr>
        <w:t>CrystEngComm</w:t>
      </w:r>
      <w:proofErr w:type="spellEnd"/>
      <w:r w:rsidRPr="00462ABD">
        <w:rPr>
          <w:iCs/>
          <w:color w:val="000000" w:themeColor="text1"/>
          <w:shd w:val="clear" w:color="auto" w:fill="FFFFFF"/>
          <w:lang w:val="en-US"/>
        </w:rPr>
        <w:t xml:space="preserve">. P. 426–429. </w:t>
      </w:r>
    </w:p>
    <w:p w14:paraId="03778952" w14:textId="77777777" w:rsidR="00462ABD" w:rsidRPr="00462ABD" w:rsidRDefault="00462ABD" w:rsidP="004F08C2">
      <w:pPr>
        <w:jc w:val="both"/>
        <w:rPr>
          <w:iCs/>
          <w:color w:val="000000" w:themeColor="text1"/>
          <w:shd w:val="clear" w:color="auto" w:fill="FFFFFF"/>
          <w:lang w:val="en-US"/>
        </w:rPr>
      </w:pPr>
      <w:r w:rsidRPr="00462ABD">
        <w:rPr>
          <w:lang w:val="en-US"/>
        </w:rPr>
        <w:t xml:space="preserve">3. </w:t>
      </w:r>
      <w:proofErr w:type="spellStart"/>
      <w:r w:rsidRPr="00462ABD">
        <w:rPr>
          <w:lang w:val="en-US"/>
        </w:rPr>
        <w:t>Benyin</w:t>
      </w:r>
      <w:proofErr w:type="spellEnd"/>
      <w:r w:rsidRPr="00462ABD">
        <w:rPr>
          <w:lang w:val="en-US"/>
        </w:rPr>
        <w:t xml:space="preserve"> Zhang, Hao Xu, Mingming Wang, et. al. J. Environmental Chemical Engineering, Bismuth (III)-based metal-organic framework for tetracycline removal via adsorption and visible light catalysis processes// 2022. </w:t>
      </w:r>
      <w:r w:rsidRPr="00AB66F8">
        <w:rPr>
          <w:lang w:val="en-US"/>
        </w:rPr>
        <w:t xml:space="preserve">Journal of Environmental Chemical Engineering. </w:t>
      </w:r>
      <w:r w:rsidRPr="00462ABD">
        <w:rPr>
          <w:lang w:val="en-US"/>
        </w:rPr>
        <w:t>P</w:t>
      </w:r>
      <w:r w:rsidRPr="00AB66F8">
        <w:rPr>
          <w:lang w:val="en-US"/>
        </w:rPr>
        <w:t>.</w:t>
      </w:r>
      <w:r>
        <w:rPr>
          <w:lang w:val="en-US"/>
        </w:rPr>
        <w:t xml:space="preserve"> </w:t>
      </w:r>
      <w:r w:rsidRPr="00AB66F8">
        <w:rPr>
          <w:lang w:val="en-US"/>
        </w:rPr>
        <w:t>1-</w:t>
      </w:r>
      <w:r>
        <w:rPr>
          <w:lang w:val="en-US"/>
        </w:rPr>
        <w:t>14.</w:t>
      </w:r>
    </w:p>
    <w:sectPr w:rsidR="00462ABD" w:rsidRPr="00462ABD" w:rsidSect="00462AB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82833">
    <w:abstractNumId w:val="2"/>
  </w:num>
  <w:num w:numId="2" w16cid:durableId="2106876842">
    <w:abstractNumId w:val="3"/>
  </w:num>
  <w:num w:numId="3" w16cid:durableId="685257038">
    <w:abstractNumId w:val="1"/>
  </w:num>
  <w:num w:numId="4" w16cid:durableId="169668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2347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62ABD"/>
    <w:rsid w:val="004A26A3"/>
    <w:rsid w:val="004F08C2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12C87"/>
    <w:rsid w:val="008931BE"/>
    <w:rsid w:val="008C67E3"/>
    <w:rsid w:val="00914205"/>
    <w:rsid w:val="00921D45"/>
    <w:rsid w:val="009426C0"/>
    <w:rsid w:val="00980A65"/>
    <w:rsid w:val="009A2FB5"/>
    <w:rsid w:val="009A66DB"/>
    <w:rsid w:val="009B2F80"/>
    <w:rsid w:val="009B3300"/>
    <w:rsid w:val="009D5E2C"/>
    <w:rsid w:val="009F3380"/>
    <w:rsid w:val="00A02163"/>
    <w:rsid w:val="00A314FE"/>
    <w:rsid w:val="00A81759"/>
    <w:rsid w:val="00AB66F8"/>
    <w:rsid w:val="00AD7380"/>
    <w:rsid w:val="00BF36F8"/>
    <w:rsid w:val="00BF4622"/>
    <w:rsid w:val="00C17AB3"/>
    <w:rsid w:val="00C844E2"/>
    <w:rsid w:val="00CD00B1"/>
    <w:rsid w:val="00D22306"/>
    <w:rsid w:val="00D42542"/>
    <w:rsid w:val="00D8121C"/>
    <w:rsid w:val="00E2148F"/>
    <w:rsid w:val="00E22189"/>
    <w:rsid w:val="00E74069"/>
    <w:rsid w:val="00E81D35"/>
    <w:rsid w:val="00EB1F49"/>
    <w:rsid w:val="00ED0AC3"/>
    <w:rsid w:val="00EE61DD"/>
    <w:rsid w:val="00F865B3"/>
    <w:rsid w:val="00F9243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CCFE"/>
  <w15:docId w15:val="{00F8F168-938B-4534-B312-BB04937C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A2F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A2F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A2F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A2FB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A2F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A2F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2F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A2FB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A2F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62A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ABD"/>
    <w:rPr>
      <w:rFonts w:ascii="Tahoma" w:eastAsia="Times New Roman" w:hAnsi="Tahoma" w:cs="Tahoma"/>
      <w:sz w:val="16"/>
      <w:szCs w:val="16"/>
    </w:rPr>
  </w:style>
  <w:style w:type="paragraph" w:styleId="ad">
    <w:name w:val="endnote text"/>
    <w:basedOn w:val="a"/>
    <w:link w:val="ae"/>
    <w:semiHidden/>
    <w:rsid w:val="00462ABD"/>
    <w:pPr>
      <w:spacing w:after="200" w:line="252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462A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2E52DF-524C-49FC-B5D9-F3141DFA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23183</dc:creator>
  <cp:lastModifiedBy>Мария Скрыпник</cp:lastModifiedBy>
  <cp:revision>3</cp:revision>
  <dcterms:created xsi:type="dcterms:W3CDTF">2025-03-12T14:19:00Z</dcterms:created>
  <dcterms:modified xsi:type="dcterms:W3CDTF">2025-03-12T14:19:00Z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