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D210" w14:textId="653CCC29" w:rsidR="00EC2099" w:rsidRPr="00EC2099" w:rsidRDefault="000D28D4" w:rsidP="003A6FD7">
      <w:pPr>
        <w:spacing w:after="0" w:line="240" w:lineRule="auto"/>
        <w:jc w:val="center"/>
      </w:pPr>
      <w:r w:rsidRPr="00F90D44">
        <w:rPr>
          <w:b/>
          <w:bCs/>
        </w:rPr>
        <w:t>Направленная модификация</w:t>
      </w:r>
      <w:r w:rsidR="0054042A" w:rsidRPr="00F90D44">
        <w:rPr>
          <w:b/>
          <w:bCs/>
        </w:rPr>
        <w:t xml:space="preserve"> </w:t>
      </w:r>
      <w:r w:rsidR="00CD6464">
        <w:rPr>
          <w:b/>
          <w:bCs/>
        </w:rPr>
        <w:t>анодного материала на основе смешанного фосфата натрия и хрома-ниобия путём изовалентного замещения</w:t>
      </w:r>
      <w:r w:rsidR="0054042A">
        <w:rPr>
          <w:b/>
          <w:bCs/>
        </w:rPr>
        <w:t xml:space="preserve"> хрома</w:t>
      </w:r>
      <w:r w:rsidR="001101E6">
        <w:rPr>
          <w:b/>
          <w:bCs/>
        </w:rPr>
        <w:t xml:space="preserve"> </w:t>
      </w:r>
      <w:r w:rsidR="001101E6" w:rsidRPr="00F90D44">
        <w:rPr>
          <w:b/>
          <w:bCs/>
        </w:rPr>
        <w:t>на алюминий</w:t>
      </w:r>
    </w:p>
    <w:p w14:paraId="38E20D9F" w14:textId="190E580B" w:rsidR="00EC2099" w:rsidRDefault="00EC2099" w:rsidP="00C80AD6">
      <w:pPr>
        <w:spacing w:after="0" w:line="240" w:lineRule="auto"/>
        <w:ind w:firstLine="709"/>
        <w:jc w:val="center"/>
      </w:pPr>
      <w:r>
        <w:rPr>
          <w:b/>
          <w:bCs/>
          <w:i/>
          <w:iCs/>
        </w:rPr>
        <w:t>Безобразова</w:t>
      </w:r>
      <w:r w:rsidRPr="00EC209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Е</w:t>
      </w:r>
      <w:r w:rsidRPr="00EC2099">
        <w:rPr>
          <w:b/>
          <w:bCs/>
          <w:i/>
          <w:iCs/>
        </w:rPr>
        <w:t>.</w:t>
      </w:r>
      <w:r>
        <w:rPr>
          <w:b/>
          <w:bCs/>
          <w:i/>
          <w:iCs/>
        </w:rPr>
        <w:t>П</w:t>
      </w:r>
      <w:r w:rsidRPr="00EC2099">
        <w:rPr>
          <w:b/>
          <w:bCs/>
          <w:i/>
          <w:iCs/>
        </w:rPr>
        <w:t>.</w:t>
      </w:r>
    </w:p>
    <w:p w14:paraId="444422F9" w14:textId="4726DC66" w:rsidR="00EC2099" w:rsidRPr="00EC2099" w:rsidRDefault="00EC2099" w:rsidP="00C80AD6">
      <w:pPr>
        <w:spacing w:after="0" w:line="240" w:lineRule="auto"/>
        <w:ind w:firstLine="709"/>
        <w:jc w:val="center"/>
      </w:pPr>
      <w:r w:rsidRPr="00EC2099">
        <w:rPr>
          <w:i/>
          <w:iCs/>
        </w:rPr>
        <w:t>Студент, 2 курс специалитета</w:t>
      </w:r>
    </w:p>
    <w:p w14:paraId="04FE8DD1" w14:textId="56546A46" w:rsidR="00EC2099" w:rsidRPr="00EC2099" w:rsidRDefault="00EC2099" w:rsidP="00C80AD6">
      <w:pPr>
        <w:spacing w:after="0" w:line="240" w:lineRule="auto"/>
        <w:ind w:firstLine="709"/>
        <w:jc w:val="center"/>
      </w:pPr>
      <w:r w:rsidRPr="00EC2099">
        <w:rPr>
          <w:i/>
          <w:iCs/>
        </w:rPr>
        <w:t>Московский государственный университет имени М.В. Ломоносова,</w:t>
      </w:r>
    </w:p>
    <w:p w14:paraId="0EF910AA" w14:textId="0D917E24" w:rsidR="00EC2099" w:rsidRPr="00CD6464" w:rsidRDefault="00EC2099" w:rsidP="00CD6464">
      <w:pPr>
        <w:spacing w:after="0" w:line="240" w:lineRule="auto"/>
        <w:ind w:firstLine="709"/>
        <w:jc w:val="center"/>
      </w:pPr>
      <w:r w:rsidRPr="00EC2099">
        <w:rPr>
          <w:i/>
          <w:iCs/>
        </w:rPr>
        <w:t>химический факультет, Москва, Россия</w:t>
      </w:r>
    </w:p>
    <w:p w14:paraId="5224CDA3" w14:textId="5A593D6D" w:rsidR="00EC2099" w:rsidRPr="00C80AD6" w:rsidRDefault="00EC2099" w:rsidP="00410655">
      <w:pPr>
        <w:spacing w:after="0" w:line="240" w:lineRule="auto"/>
        <w:ind w:firstLine="709"/>
        <w:jc w:val="center"/>
        <w:rPr>
          <w:color w:val="000000" w:themeColor="text1"/>
        </w:rPr>
      </w:pPr>
      <w:r w:rsidRPr="00EC2099">
        <w:rPr>
          <w:i/>
          <w:iCs/>
          <w:lang w:val="en-US"/>
        </w:rPr>
        <w:t>E</w:t>
      </w:r>
      <w:r w:rsidRPr="00C80AD6">
        <w:rPr>
          <w:i/>
          <w:iCs/>
        </w:rPr>
        <w:t>-</w:t>
      </w:r>
      <w:r w:rsidRPr="00EC2099">
        <w:rPr>
          <w:i/>
          <w:iCs/>
          <w:lang w:val="en-US"/>
        </w:rPr>
        <w:t>mail</w:t>
      </w:r>
      <w:r w:rsidRPr="00C80AD6">
        <w:rPr>
          <w:i/>
          <w:iCs/>
        </w:rPr>
        <w:t xml:space="preserve">: </w:t>
      </w:r>
      <w:hyperlink r:id="rId6" w:history="1">
        <w:r w:rsidRPr="00C80AD6">
          <w:rPr>
            <w:rStyle w:val="ac"/>
            <w:i/>
            <w:iCs/>
            <w:color w:val="000000" w:themeColor="text1"/>
            <w:lang w:val="en-US"/>
          </w:rPr>
          <w:t>bezobrli</w:t>
        </w:r>
        <w:r w:rsidRPr="00C80AD6">
          <w:rPr>
            <w:rStyle w:val="ac"/>
            <w:i/>
            <w:iCs/>
            <w:color w:val="000000" w:themeColor="text1"/>
          </w:rPr>
          <w:t>@</w:t>
        </w:r>
        <w:r w:rsidRPr="00C80AD6">
          <w:rPr>
            <w:rStyle w:val="ac"/>
            <w:i/>
            <w:iCs/>
            <w:color w:val="000000" w:themeColor="text1"/>
            <w:lang w:val="en-US"/>
          </w:rPr>
          <w:t>gmail</w:t>
        </w:r>
        <w:r w:rsidRPr="00C80AD6">
          <w:rPr>
            <w:rStyle w:val="ac"/>
            <w:i/>
            <w:iCs/>
            <w:color w:val="000000" w:themeColor="text1"/>
          </w:rPr>
          <w:t>.</w:t>
        </w:r>
        <w:r w:rsidRPr="00C80AD6">
          <w:rPr>
            <w:rStyle w:val="ac"/>
            <w:i/>
            <w:iCs/>
            <w:color w:val="000000" w:themeColor="text1"/>
            <w:lang w:val="en-US"/>
          </w:rPr>
          <w:t>com</w:t>
        </w:r>
      </w:hyperlink>
    </w:p>
    <w:p w14:paraId="549CA69B" w14:textId="150D1FB6" w:rsidR="004122D6" w:rsidRDefault="00F4610E" w:rsidP="009A6567">
      <w:pPr>
        <w:spacing w:after="0" w:line="240" w:lineRule="auto"/>
        <w:ind w:firstLine="397"/>
        <w:jc w:val="both"/>
      </w:pPr>
      <w:r w:rsidRPr="00443BB9">
        <w:rPr>
          <w:szCs w:val="32"/>
        </w:rPr>
        <w:t xml:space="preserve">В настоящее время </w:t>
      </w:r>
      <w:r w:rsidR="003E29A3">
        <w:t>р</w:t>
      </w:r>
      <w:r>
        <w:t xml:space="preserve">азвитие </w:t>
      </w:r>
      <w:r w:rsidR="00796D3A">
        <w:t xml:space="preserve">востребованных в современной энергетике </w:t>
      </w:r>
      <w:r>
        <w:rPr>
          <w:szCs w:val="32"/>
        </w:rPr>
        <w:t xml:space="preserve">литий-ионных аккумуляторов </w:t>
      </w:r>
      <w:r w:rsidR="000D28D4" w:rsidRPr="00F90D44">
        <w:rPr>
          <w:szCs w:val="32"/>
        </w:rPr>
        <w:t>лимитировано исчерпанием доступных запасов лития</w:t>
      </w:r>
      <w:r w:rsidR="00BB73E0" w:rsidRPr="00BB73E0">
        <w:rPr>
          <w:szCs w:val="32"/>
        </w:rPr>
        <w:t xml:space="preserve">, </w:t>
      </w:r>
      <w:r w:rsidR="00BB73E0">
        <w:rPr>
          <w:szCs w:val="32"/>
        </w:rPr>
        <w:t>в связи с этим</w:t>
      </w:r>
      <w:r w:rsidR="004122D6">
        <w:rPr>
          <w:szCs w:val="32"/>
        </w:rPr>
        <w:t xml:space="preserve"> особое внимание заслуживают натрий-ионные аккумуляторы</w:t>
      </w:r>
      <w:r w:rsidRPr="00443BB9">
        <w:rPr>
          <w:szCs w:val="32"/>
        </w:rPr>
        <w:t xml:space="preserve">. </w:t>
      </w:r>
      <w:r w:rsidR="00F00F4A" w:rsidRPr="00193E3E">
        <w:t>Среди анодных материалов</w:t>
      </w:r>
      <w:r w:rsidR="00193E3E">
        <w:t xml:space="preserve"> для натрий-ионных аккумуляторов</w:t>
      </w:r>
      <w:r w:rsidR="00F00F4A" w:rsidRPr="00193E3E">
        <w:t xml:space="preserve"> </w:t>
      </w:r>
      <w:r w:rsidR="00193E3E">
        <w:t xml:space="preserve">многообещающими являются </w:t>
      </w:r>
      <w:r w:rsidR="00061AD3" w:rsidRPr="00193E3E">
        <w:t>ниобиевые фосфаты</w:t>
      </w:r>
      <w:r w:rsidR="00F00F4A" w:rsidRPr="00193E3E">
        <w:t xml:space="preserve"> со структурой </w:t>
      </w:r>
      <w:r w:rsidR="00F00F4A" w:rsidRPr="00193E3E">
        <w:rPr>
          <w:lang w:val="en-US"/>
        </w:rPr>
        <w:t>NASICON</w:t>
      </w:r>
      <w:r w:rsidR="001101E6">
        <w:t xml:space="preserve"> </w:t>
      </w:r>
      <w:r w:rsidR="001101E6" w:rsidRPr="00F90D44">
        <w:t>[1-2]</w:t>
      </w:r>
      <w:r w:rsidR="00F00F4A" w:rsidRPr="00193E3E">
        <w:t xml:space="preserve">, например </w:t>
      </w:r>
      <w:r w:rsidR="00F00F4A" w:rsidRPr="00193E3E">
        <w:rPr>
          <w:lang w:val="en-US"/>
        </w:rPr>
        <w:t>NaCrNb</w:t>
      </w:r>
      <w:r w:rsidR="00F00F4A" w:rsidRPr="00193E3E">
        <w:t>(</w:t>
      </w:r>
      <w:r w:rsidR="00F00F4A" w:rsidRPr="00193E3E">
        <w:rPr>
          <w:lang w:val="en-US"/>
        </w:rPr>
        <w:t>PO</w:t>
      </w:r>
      <w:r w:rsidR="00F00F4A" w:rsidRPr="00193E3E">
        <w:rPr>
          <w:vertAlign w:val="subscript"/>
        </w:rPr>
        <w:t>4</w:t>
      </w:r>
      <w:r w:rsidR="00F00F4A" w:rsidRPr="00193E3E">
        <w:t>)</w:t>
      </w:r>
      <w:r w:rsidR="00F00F4A" w:rsidRPr="00193E3E">
        <w:rPr>
          <w:vertAlign w:val="subscript"/>
        </w:rPr>
        <w:t>3.</w:t>
      </w:r>
      <w:r w:rsidR="00F00F4A" w:rsidRPr="00193E3E">
        <w:t xml:space="preserve"> Данное соединение интересно благодаря следующим достоинствам: </w:t>
      </w:r>
      <w:r w:rsidR="000D28D4" w:rsidRPr="00F90D44">
        <w:t xml:space="preserve">распространенность и невысокая стоимость </w:t>
      </w:r>
      <w:r w:rsidR="001101E6" w:rsidRPr="00F90D44">
        <w:t>составляющих его</w:t>
      </w:r>
      <w:r w:rsidR="000D28D4" w:rsidRPr="00F90D44">
        <w:t xml:space="preserve"> элементов</w:t>
      </w:r>
      <w:r w:rsidR="00F00F4A" w:rsidRPr="00F90D44">
        <w:t>;</w:t>
      </w:r>
      <w:r w:rsidR="000D28D4" w:rsidRPr="00F90D44">
        <w:t xml:space="preserve"> относительно низкий</w:t>
      </w:r>
      <w:r w:rsidR="004D0028" w:rsidRPr="00F90D44">
        <w:t xml:space="preserve"> </w:t>
      </w:r>
      <w:r w:rsidR="00F00F4A" w:rsidRPr="00F90D44">
        <w:t>поте</w:t>
      </w:r>
      <w:r w:rsidR="004D0028" w:rsidRPr="00F90D44">
        <w:t>н</w:t>
      </w:r>
      <w:r w:rsidR="00F00F4A" w:rsidRPr="00F90D44">
        <w:t xml:space="preserve">циал </w:t>
      </w:r>
      <w:r w:rsidR="000D28D4" w:rsidRPr="00F90D44">
        <w:t xml:space="preserve">используемых в работе материала редокс-переходов </w:t>
      </w:r>
      <w:r w:rsidR="00F00F4A" w:rsidRPr="00F90D44">
        <w:rPr>
          <w:lang w:val="en-US"/>
        </w:rPr>
        <w:t>Cr</w:t>
      </w:r>
      <w:r w:rsidR="00F00F4A" w:rsidRPr="00F90D44">
        <w:rPr>
          <w:vertAlign w:val="superscript"/>
        </w:rPr>
        <w:t>3+</w:t>
      </w:r>
      <w:r w:rsidR="00F00F4A" w:rsidRPr="00F90D44">
        <w:t>/</w:t>
      </w:r>
      <w:r w:rsidR="00F00F4A" w:rsidRPr="00F90D44">
        <w:rPr>
          <w:lang w:val="en-US"/>
        </w:rPr>
        <w:t>Cr</w:t>
      </w:r>
      <w:r w:rsidR="00F00F4A" w:rsidRPr="00F90D44">
        <w:rPr>
          <w:vertAlign w:val="superscript"/>
        </w:rPr>
        <w:t>2+</w:t>
      </w:r>
      <w:r w:rsidR="00F00F4A" w:rsidRPr="00F90D44">
        <w:t xml:space="preserve"> </w:t>
      </w:r>
      <w:r w:rsidR="000D28D4" w:rsidRPr="00F90D44">
        <w:t xml:space="preserve">и </w:t>
      </w:r>
      <w:r w:rsidR="000D28D4" w:rsidRPr="00F90D44">
        <w:rPr>
          <w:lang w:eastAsia="zh-CN"/>
        </w:rPr>
        <w:t>Nb</w:t>
      </w:r>
      <w:r w:rsidR="000D28D4" w:rsidRPr="00F90D44">
        <w:rPr>
          <w:vertAlign w:val="superscript"/>
          <w:lang w:eastAsia="zh-CN"/>
        </w:rPr>
        <w:t>5+</w:t>
      </w:r>
      <w:r w:rsidR="000D28D4" w:rsidRPr="00F90D44">
        <w:rPr>
          <w:lang w:eastAsia="zh-CN"/>
        </w:rPr>
        <w:t>/Nb</w:t>
      </w:r>
      <w:r w:rsidR="000D28D4" w:rsidRPr="00F90D44">
        <w:rPr>
          <w:vertAlign w:val="superscript"/>
          <w:lang w:eastAsia="zh-CN"/>
        </w:rPr>
        <w:t>3+</w:t>
      </w:r>
      <w:r w:rsidR="001101E6" w:rsidRPr="00F90D44">
        <w:rPr>
          <w:lang w:eastAsia="zh-CN"/>
        </w:rPr>
        <w:t>, второй из которых к тому же является мультиэлектронным</w:t>
      </w:r>
      <w:r w:rsidR="004D0028" w:rsidRPr="00F90D44">
        <w:t>;</w:t>
      </w:r>
      <w:r w:rsidR="00061AD3" w:rsidRPr="00F90D44">
        <w:t xml:space="preserve"> </w:t>
      </w:r>
      <w:r w:rsidR="001101E6" w:rsidRPr="00F90D44">
        <w:t xml:space="preserve">а также </w:t>
      </w:r>
      <w:r w:rsidR="00061AD3" w:rsidRPr="00F90D44">
        <w:t xml:space="preserve">термодинамическая и кинетическая </w:t>
      </w:r>
      <w:r w:rsidR="000D28D4" w:rsidRPr="00F90D44">
        <w:t>стабильность на воздухе входящих в его состав форм хрома и ниобия</w:t>
      </w:r>
      <w:r w:rsidR="004D0028" w:rsidRPr="00F90D44">
        <w:t>, что упрощает синтез</w:t>
      </w:r>
      <w:r w:rsidR="00F00F4A" w:rsidRPr="00F90D44">
        <w:t>.</w:t>
      </w:r>
      <w:r w:rsidR="00F00F4A" w:rsidRPr="00193E3E">
        <w:t xml:space="preserve"> </w:t>
      </w:r>
    </w:p>
    <w:p w14:paraId="49912831" w14:textId="08E5DB8A" w:rsidR="00EC2099" w:rsidRPr="00F90D44" w:rsidRDefault="003A6FD7" w:rsidP="009A6567">
      <w:pPr>
        <w:spacing w:after="0" w:line="240" w:lineRule="auto"/>
        <w:ind w:firstLine="397"/>
        <w:jc w:val="both"/>
        <w:rPr>
          <w:szCs w:val="32"/>
        </w:rPr>
      </w:pPr>
      <w:r w:rsidRPr="00F90D44">
        <w:t>Недостат</w:t>
      </w:r>
      <w:r w:rsidR="00315E18" w:rsidRPr="00F90D44">
        <w:t>ком</w:t>
      </w:r>
      <w:r w:rsidR="00F00F4A" w:rsidRPr="00F90D44">
        <w:t xml:space="preserve"> </w:t>
      </w:r>
      <w:r w:rsidR="00F00F4A" w:rsidRPr="00F90D44">
        <w:rPr>
          <w:lang w:val="en-US"/>
        </w:rPr>
        <w:t>NaCrNb</w:t>
      </w:r>
      <w:r w:rsidR="00F00F4A" w:rsidRPr="00F90D44">
        <w:t>(</w:t>
      </w:r>
      <w:r w:rsidR="00F00F4A" w:rsidRPr="00F90D44">
        <w:rPr>
          <w:lang w:val="en-US"/>
        </w:rPr>
        <w:t>PO</w:t>
      </w:r>
      <w:r w:rsidR="00F00F4A" w:rsidRPr="00F90D44">
        <w:rPr>
          <w:vertAlign w:val="subscript"/>
        </w:rPr>
        <w:t>4</w:t>
      </w:r>
      <w:r w:rsidR="00F00F4A" w:rsidRPr="00F90D44">
        <w:t>)</w:t>
      </w:r>
      <w:r w:rsidR="00F00F4A" w:rsidRPr="00F90D44">
        <w:rPr>
          <w:vertAlign w:val="subscript"/>
        </w:rPr>
        <w:t>3</w:t>
      </w:r>
      <w:r w:rsidR="00F00F4A" w:rsidRPr="00F90D44">
        <w:t xml:space="preserve"> </w:t>
      </w:r>
      <w:r w:rsidR="00315E18" w:rsidRPr="00F90D44">
        <w:t>является</w:t>
      </w:r>
      <w:r w:rsidRPr="00F90D44">
        <w:t xml:space="preserve"> </w:t>
      </w:r>
      <w:r w:rsidR="00315E18" w:rsidRPr="00F90D44">
        <w:t>падение</w:t>
      </w:r>
      <w:r w:rsidR="00F00F4A" w:rsidRPr="00F90D44">
        <w:t xml:space="preserve"> емкости на высоких скоростях циклирования</w:t>
      </w:r>
      <w:r w:rsidR="00315E18" w:rsidRPr="00F90D44">
        <w:t xml:space="preserve"> вследствие ян-теллеровского</w:t>
      </w:r>
      <w:r w:rsidR="00F00F4A" w:rsidRPr="00F90D44">
        <w:t xml:space="preserve"> искажени</w:t>
      </w:r>
      <w:r w:rsidR="00315E18" w:rsidRPr="00F90D44">
        <w:t>я</w:t>
      </w:r>
      <w:r w:rsidR="00F00F4A" w:rsidRPr="00F90D44">
        <w:t xml:space="preserve"> </w:t>
      </w:r>
      <w:r w:rsidR="004D0028" w:rsidRPr="00F90D44">
        <w:t xml:space="preserve">октаэдров </w:t>
      </w:r>
      <w:r w:rsidR="004D0028" w:rsidRPr="00F90D44">
        <w:rPr>
          <w:lang w:val="en-US"/>
        </w:rPr>
        <w:t>Cr</w:t>
      </w:r>
      <w:r w:rsidR="00AB2BE4" w:rsidRPr="00F90D44">
        <w:rPr>
          <w:vertAlign w:val="superscript"/>
        </w:rPr>
        <w:t>2+</w:t>
      </w:r>
      <w:r w:rsidR="004D0028" w:rsidRPr="00F90D44">
        <w:rPr>
          <w:lang w:val="en-US"/>
        </w:rPr>
        <w:t>O</w:t>
      </w:r>
      <w:r w:rsidR="004D0028" w:rsidRPr="00F90D44">
        <w:rPr>
          <w:vertAlign w:val="subscript"/>
        </w:rPr>
        <w:t>6</w:t>
      </w:r>
      <w:r w:rsidR="00F00F4A" w:rsidRPr="00F90D44">
        <w:t xml:space="preserve">. Предполагается, что частичное </w:t>
      </w:r>
      <w:r w:rsidR="00315E18" w:rsidRPr="00F90D44">
        <w:t>изо</w:t>
      </w:r>
      <w:r w:rsidR="00F00F4A" w:rsidRPr="00F90D44">
        <w:t>валентное замещение хрома на алюминий</w:t>
      </w:r>
      <w:r w:rsidR="00315E18" w:rsidRPr="00F90D44">
        <w:t xml:space="preserve"> будет</w:t>
      </w:r>
      <w:r w:rsidR="00F00F4A" w:rsidRPr="00F90D44">
        <w:t xml:space="preserve"> способств</w:t>
      </w:r>
      <w:r w:rsidR="00315E18" w:rsidRPr="00F90D44">
        <w:t>ать</w:t>
      </w:r>
      <w:r w:rsidR="00F00F4A" w:rsidRPr="00F90D44">
        <w:t xml:space="preserve"> </w:t>
      </w:r>
      <w:r w:rsidR="00193E3E" w:rsidRPr="00F90D44">
        <w:t>подавлению</w:t>
      </w:r>
      <w:r w:rsidR="00BB73E0" w:rsidRPr="00F90D44">
        <w:t xml:space="preserve"> деформаций </w:t>
      </w:r>
      <w:r w:rsidR="00315E18" w:rsidRPr="00F90D44">
        <w:t xml:space="preserve">хром-кислородных октаэдров и приводить к </w:t>
      </w:r>
      <w:r w:rsidR="00AB2BE4" w:rsidRPr="00F90D44">
        <w:t>улучшению стабильности</w:t>
      </w:r>
      <w:r w:rsidR="00315E18" w:rsidRPr="00F90D44">
        <w:t xml:space="preserve"> циклирования</w:t>
      </w:r>
      <w:r w:rsidR="00AB2BE4" w:rsidRPr="00F90D44">
        <w:t xml:space="preserve"> материала </w:t>
      </w:r>
      <w:r w:rsidR="00F00565" w:rsidRPr="00F90D44">
        <w:t>при</w:t>
      </w:r>
      <w:r w:rsidR="00AB2BE4" w:rsidRPr="00F90D44">
        <w:t xml:space="preserve"> высоких плотностях тока</w:t>
      </w:r>
      <w:r w:rsidR="00193E3E" w:rsidRPr="00193E3E">
        <w:t>.</w:t>
      </w:r>
      <w:r w:rsidR="00BB73E0">
        <w:t xml:space="preserve"> </w:t>
      </w:r>
      <w:r w:rsidR="00BB73E0" w:rsidRPr="00F90D44">
        <w:t>В данной работе</w:t>
      </w:r>
      <w:r w:rsidR="00193E3E" w:rsidRPr="00F90D44">
        <w:t xml:space="preserve"> </w:t>
      </w:r>
      <w:r w:rsidR="00F00565" w:rsidRPr="00F90D44">
        <w:t xml:space="preserve">фосфаты </w:t>
      </w:r>
      <w:r w:rsidR="00193E3E" w:rsidRPr="00F90D44">
        <w:rPr>
          <w:lang w:val="en-US"/>
        </w:rPr>
        <w:t>NaCrNb</w:t>
      </w:r>
      <w:r w:rsidR="00193E3E" w:rsidRPr="00F90D44">
        <w:t>(</w:t>
      </w:r>
      <w:r w:rsidR="00193E3E" w:rsidRPr="00F90D44">
        <w:rPr>
          <w:lang w:val="en-US"/>
        </w:rPr>
        <w:t>PO</w:t>
      </w:r>
      <w:r w:rsidR="00193E3E" w:rsidRPr="00F90D44">
        <w:rPr>
          <w:vertAlign w:val="subscript"/>
        </w:rPr>
        <w:t>4</w:t>
      </w:r>
      <w:r w:rsidR="00193E3E" w:rsidRPr="00F90D44">
        <w:t>)</w:t>
      </w:r>
      <w:r w:rsidR="00193E3E" w:rsidRPr="00F90D44">
        <w:rPr>
          <w:vertAlign w:val="subscript"/>
        </w:rPr>
        <w:t>3</w:t>
      </w:r>
      <w:r w:rsidR="00193E3E" w:rsidRPr="00F90D44">
        <w:t xml:space="preserve"> и </w:t>
      </w:r>
      <w:r w:rsidR="00193E3E" w:rsidRPr="00F90D44">
        <w:rPr>
          <w:szCs w:val="32"/>
          <w:lang w:val="en-US"/>
        </w:rPr>
        <w:t>Na</w:t>
      </w:r>
      <w:r w:rsidR="00F00565" w:rsidRPr="00F90D44">
        <w:rPr>
          <w:szCs w:val="32"/>
          <w:lang w:val="en-US"/>
        </w:rPr>
        <w:t>Al</w:t>
      </w:r>
      <w:r w:rsidR="00F00565" w:rsidRPr="00F90D44">
        <w:rPr>
          <w:szCs w:val="32"/>
          <w:vertAlign w:val="subscript"/>
        </w:rPr>
        <w:t>0.25</w:t>
      </w:r>
      <w:r w:rsidR="00193E3E" w:rsidRPr="00F90D44">
        <w:rPr>
          <w:szCs w:val="32"/>
          <w:lang w:val="en-US"/>
        </w:rPr>
        <w:t>Cr</w:t>
      </w:r>
      <w:r w:rsidR="00193E3E" w:rsidRPr="00F90D44">
        <w:rPr>
          <w:szCs w:val="32"/>
          <w:vertAlign w:val="subscript"/>
        </w:rPr>
        <w:t>0</w:t>
      </w:r>
      <w:r w:rsidR="004D0028" w:rsidRPr="00F90D44">
        <w:rPr>
          <w:szCs w:val="32"/>
          <w:vertAlign w:val="subscript"/>
        </w:rPr>
        <w:t>.</w:t>
      </w:r>
      <w:r w:rsidR="00193E3E" w:rsidRPr="00F90D44">
        <w:rPr>
          <w:szCs w:val="32"/>
          <w:vertAlign w:val="subscript"/>
        </w:rPr>
        <w:t>75</w:t>
      </w:r>
      <w:r w:rsidR="00193E3E" w:rsidRPr="00F90D44">
        <w:rPr>
          <w:szCs w:val="32"/>
          <w:lang w:val="en-US"/>
        </w:rPr>
        <w:t>Nb</w:t>
      </w:r>
      <w:r w:rsidR="00193E3E" w:rsidRPr="00F90D44">
        <w:rPr>
          <w:szCs w:val="32"/>
        </w:rPr>
        <w:t>(</w:t>
      </w:r>
      <w:r w:rsidR="00193E3E" w:rsidRPr="00F90D44">
        <w:rPr>
          <w:szCs w:val="32"/>
          <w:lang w:val="en-US"/>
        </w:rPr>
        <w:t>PO</w:t>
      </w:r>
      <w:r w:rsidR="00193E3E" w:rsidRPr="00F90D44">
        <w:rPr>
          <w:szCs w:val="32"/>
          <w:vertAlign w:val="subscript"/>
        </w:rPr>
        <w:t>4</w:t>
      </w:r>
      <w:r w:rsidR="00193E3E" w:rsidRPr="00F90D44">
        <w:rPr>
          <w:szCs w:val="32"/>
        </w:rPr>
        <w:t>)</w:t>
      </w:r>
      <w:r w:rsidR="00193E3E" w:rsidRPr="00F90D44">
        <w:rPr>
          <w:szCs w:val="32"/>
          <w:vertAlign w:val="subscript"/>
        </w:rPr>
        <w:t>3</w:t>
      </w:r>
      <w:r w:rsidR="00193E3E" w:rsidRPr="00F90D44">
        <w:rPr>
          <w:szCs w:val="32"/>
        </w:rPr>
        <w:t xml:space="preserve"> были синтезированы </w:t>
      </w:r>
      <w:r w:rsidR="00315E18" w:rsidRPr="00F90D44">
        <w:rPr>
          <w:szCs w:val="32"/>
        </w:rPr>
        <w:t>с использованием</w:t>
      </w:r>
      <w:r w:rsidR="00193E3E" w:rsidRPr="00F90D44">
        <w:rPr>
          <w:szCs w:val="32"/>
        </w:rPr>
        <w:t xml:space="preserve"> золь-гель методик</w:t>
      </w:r>
      <w:r w:rsidR="00315E18" w:rsidRPr="00F90D44">
        <w:rPr>
          <w:szCs w:val="32"/>
        </w:rPr>
        <w:t>и</w:t>
      </w:r>
      <w:r w:rsidR="00193E3E" w:rsidRPr="00F90D44">
        <w:rPr>
          <w:szCs w:val="32"/>
        </w:rPr>
        <w:t xml:space="preserve"> Печини</w:t>
      </w:r>
      <w:r w:rsidR="00BB73E0" w:rsidRPr="00F90D44">
        <w:rPr>
          <w:szCs w:val="32"/>
        </w:rPr>
        <w:t>,</w:t>
      </w:r>
      <w:r w:rsidR="00F00565" w:rsidRPr="00F90D44">
        <w:rPr>
          <w:szCs w:val="32"/>
        </w:rPr>
        <w:t xml:space="preserve"> причем второй из них ранее не был описан в литературе.</w:t>
      </w:r>
      <w:r w:rsidR="00BB73E0" w:rsidRPr="00F90D44">
        <w:rPr>
          <w:szCs w:val="32"/>
        </w:rPr>
        <w:t xml:space="preserve"> </w:t>
      </w:r>
      <w:r w:rsidR="00F00565" w:rsidRPr="00F90D44">
        <w:rPr>
          <w:szCs w:val="32"/>
        </w:rPr>
        <w:t>Для полученных соединений</w:t>
      </w:r>
      <w:r w:rsidR="00193E3E" w:rsidRPr="00F90D44">
        <w:rPr>
          <w:szCs w:val="32"/>
        </w:rPr>
        <w:t xml:space="preserve"> </w:t>
      </w:r>
      <w:r w:rsidR="00F00565" w:rsidRPr="00F90D44">
        <w:rPr>
          <w:szCs w:val="32"/>
        </w:rPr>
        <w:t xml:space="preserve">были </w:t>
      </w:r>
      <w:r w:rsidR="00193E3E" w:rsidRPr="00F90D44">
        <w:rPr>
          <w:szCs w:val="32"/>
        </w:rPr>
        <w:t xml:space="preserve">уточнены параметры </w:t>
      </w:r>
      <w:r w:rsidR="00F00565" w:rsidRPr="00F90D44">
        <w:rPr>
          <w:szCs w:val="32"/>
        </w:rPr>
        <w:t xml:space="preserve">элементарной </w:t>
      </w:r>
      <w:r w:rsidR="00193E3E" w:rsidRPr="00F90D44">
        <w:rPr>
          <w:szCs w:val="32"/>
        </w:rPr>
        <w:t xml:space="preserve">ячейки: </w:t>
      </w:r>
      <w:r w:rsidR="00193E3E" w:rsidRPr="00F90D44">
        <w:rPr>
          <w:i/>
          <w:iCs/>
          <w:szCs w:val="32"/>
        </w:rPr>
        <w:t>а</w:t>
      </w:r>
      <w:r w:rsidR="00C80AD6" w:rsidRPr="00F90D44">
        <w:rPr>
          <w:i/>
          <w:iCs/>
          <w:szCs w:val="32"/>
        </w:rPr>
        <w:t xml:space="preserve"> </w:t>
      </w:r>
      <w:r w:rsidR="00193E3E" w:rsidRPr="00F90D44">
        <w:rPr>
          <w:szCs w:val="32"/>
        </w:rPr>
        <w:t>=</w:t>
      </w:r>
      <w:r w:rsidR="00C80AD6" w:rsidRPr="00F90D44">
        <w:rPr>
          <w:szCs w:val="32"/>
        </w:rPr>
        <w:t xml:space="preserve"> </w:t>
      </w:r>
      <w:r w:rsidR="00193E3E" w:rsidRPr="00F90D44">
        <w:rPr>
          <w:szCs w:val="32"/>
        </w:rPr>
        <w:t xml:space="preserve">8.5636(9) Å; </w:t>
      </w:r>
      <w:r w:rsidR="00193E3E" w:rsidRPr="00F90D44">
        <w:rPr>
          <w:i/>
          <w:iCs/>
          <w:szCs w:val="32"/>
        </w:rPr>
        <w:t>с</w:t>
      </w:r>
      <w:r w:rsidR="00C80AD6" w:rsidRPr="00F90D44">
        <w:rPr>
          <w:i/>
          <w:iCs/>
          <w:szCs w:val="32"/>
        </w:rPr>
        <w:t xml:space="preserve"> </w:t>
      </w:r>
      <w:r w:rsidR="00193E3E" w:rsidRPr="00F90D44">
        <w:rPr>
          <w:szCs w:val="32"/>
        </w:rPr>
        <w:t>=</w:t>
      </w:r>
      <w:r w:rsidR="00C80AD6" w:rsidRPr="00F90D44">
        <w:rPr>
          <w:szCs w:val="32"/>
        </w:rPr>
        <w:t xml:space="preserve"> </w:t>
      </w:r>
      <w:r w:rsidR="00193E3E" w:rsidRPr="00F90D44">
        <w:rPr>
          <w:szCs w:val="32"/>
        </w:rPr>
        <w:t xml:space="preserve">22.0206(3) Å; </w:t>
      </w:r>
      <w:r w:rsidR="00193E3E" w:rsidRPr="00F90D44">
        <w:rPr>
          <w:i/>
          <w:iCs/>
          <w:szCs w:val="32"/>
          <w:lang w:val="en-US"/>
        </w:rPr>
        <w:t>V</w:t>
      </w:r>
      <w:r w:rsidR="00C80AD6" w:rsidRPr="00F90D44">
        <w:rPr>
          <w:i/>
          <w:iCs/>
          <w:szCs w:val="32"/>
        </w:rPr>
        <w:t xml:space="preserve"> </w:t>
      </w:r>
      <w:r w:rsidR="00193E3E" w:rsidRPr="00F90D44">
        <w:rPr>
          <w:szCs w:val="32"/>
        </w:rPr>
        <w:t>=</w:t>
      </w:r>
      <w:r w:rsidR="00C80AD6" w:rsidRPr="00F90D44">
        <w:rPr>
          <w:szCs w:val="32"/>
        </w:rPr>
        <w:t xml:space="preserve"> </w:t>
      </w:r>
      <w:r w:rsidR="00193E3E" w:rsidRPr="00F90D44">
        <w:rPr>
          <w:szCs w:val="32"/>
        </w:rPr>
        <w:t>1398.56(2) Å</w:t>
      </w:r>
      <w:r w:rsidR="00193E3E" w:rsidRPr="00F90D44">
        <w:rPr>
          <w:szCs w:val="32"/>
          <w:vertAlign w:val="superscript"/>
        </w:rPr>
        <w:t>3</w:t>
      </w:r>
      <w:r w:rsidR="00193E3E" w:rsidRPr="00F90D44">
        <w:rPr>
          <w:szCs w:val="32"/>
        </w:rPr>
        <w:t xml:space="preserve"> для </w:t>
      </w:r>
      <w:r w:rsidR="00193E3E" w:rsidRPr="00F90D44">
        <w:rPr>
          <w:lang w:val="en-US"/>
        </w:rPr>
        <w:t>NaCrNb</w:t>
      </w:r>
      <w:r w:rsidR="00193E3E" w:rsidRPr="00F90D44">
        <w:t>(</w:t>
      </w:r>
      <w:r w:rsidR="00193E3E" w:rsidRPr="00F90D44">
        <w:rPr>
          <w:lang w:val="en-US"/>
        </w:rPr>
        <w:t>PO</w:t>
      </w:r>
      <w:r w:rsidR="00193E3E" w:rsidRPr="00F90D44">
        <w:rPr>
          <w:vertAlign w:val="subscript"/>
        </w:rPr>
        <w:t>4</w:t>
      </w:r>
      <w:r w:rsidR="00193E3E" w:rsidRPr="00F90D44">
        <w:t>)</w:t>
      </w:r>
      <w:r w:rsidR="00193E3E" w:rsidRPr="00F90D44">
        <w:rPr>
          <w:vertAlign w:val="subscript"/>
        </w:rPr>
        <w:t xml:space="preserve">3 </w:t>
      </w:r>
      <w:r w:rsidR="00193E3E" w:rsidRPr="00F90D44">
        <w:t xml:space="preserve">и </w:t>
      </w:r>
      <w:r w:rsidR="00193E3E" w:rsidRPr="00F90D44">
        <w:rPr>
          <w:i/>
          <w:iCs/>
          <w:szCs w:val="32"/>
          <w:lang w:val="en-US"/>
        </w:rPr>
        <w:t>a</w:t>
      </w:r>
      <w:r w:rsidR="00C80AD6" w:rsidRPr="00F90D44">
        <w:rPr>
          <w:i/>
          <w:iCs/>
          <w:szCs w:val="32"/>
        </w:rPr>
        <w:t xml:space="preserve"> </w:t>
      </w:r>
      <w:r w:rsidR="00193E3E" w:rsidRPr="00F90D44">
        <w:rPr>
          <w:szCs w:val="32"/>
        </w:rPr>
        <w:t>=</w:t>
      </w:r>
      <w:r w:rsidR="00C80AD6" w:rsidRPr="00F90D44">
        <w:rPr>
          <w:szCs w:val="32"/>
        </w:rPr>
        <w:t xml:space="preserve"> </w:t>
      </w:r>
      <w:r w:rsidR="00193E3E" w:rsidRPr="00F90D44">
        <w:rPr>
          <w:szCs w:val="32"/>
        </w:rPr>
        <w:t xml:space="preserve">8.53459(8) Å; </w:t>
      </w:r>
      <w:r w:rsidR="00193E3E" w:rsidRPr="00F90D44">
        <w:rPr>
          <w:i/>
          <w:iCs/>
          <w:szCs w:val="32"/>
          <w:lang w:val="en-US"/>
        </w:rPr>
        <w:t>c</w:t>
      </w:r>
      <w:r w:rsidR="00C80AD6" w:rsidRPr="00F90D44">
        <w:rPr>
          <w:i/>
          <w:iCs/>
          <w:szCs w:val="32"/>
        </w:rPr>
        <w:t xml:space="preserve"> </w:t>
      </w:r>
      <w:r w:rsidR="00193E3E" w:rsidRPr="00F90D44">
        <w:rPr>
          <w:szCs w:val="32"/>
        </w:rPr>
        <w:t>=</w:t>
      </w:r>
      <w:r w:rsidR="00C80AD6" w:rsidRPr="00F90D44">
        <w:rPr>
          <w:szCs w:val="32"/>
        </w:rPr>
        <w:t xml:space="preserve"> </w:t>
      </w:r>
      <w:r w:rsidR="00193E3E" w:rsidRPr="00F90D44">
        <w:rPr>
          <w:szCs w:val="32"/>
        </w:rPr>
        <w:t xml:space="preserve">21.9858(3) Å; </w:t>
      </w:r>
      <w:r w:rsidR="00193E3E" w:rsidRPr="00F90D44">
        <w:rPr>
          <w:i/>
          <w:iCs/>
          <w:szCs w:val="32"/>
          <w:lang w:val="en-US"/>
        </w:rPr>
        <w:t>V</w:t>
      </w:r>
      <w:r w:rsidR="00C80AD6" w:rsidRPr="00F90D44">
        <w:rPr>
          <w:i/>
          <w:iCs/>
          <w:szCs w:val="32"/>
        </w:rPr>
        <w:t xml:space="preserve"> </w:t>
      </w:r>
      <w:r w:rsidR="00193E3E" w:rsidRPr="00F90D44">
        <w:rPr>
          <w:szCs w:val="32"/>
        </w:rPr>
        <w:t>=</w:t>
      </w:r>
      <w:r w:rsidR="00C80AD6" w:rsidRPr="00F90D44">
        <w:rPr>
          <w:szCs w:val="32"/>
        </w:rPr>
        <w:t xml:space="preserve"> </w:t>
      </w:r>
      <w:r w:rsidR="00193E3E" w:rsidRPr="00F90D44">
        <w:rPr>
          <w:szCs w:val="32"/>
        </w:rPr>
        <w:t>1386.88(2) Å</w:t>
      </w:r>
      <w:r w:rsidR="00193E3E" w:rsidRPr="00F90D44">
        <w:rPr>
          <w:szCs w:val="32"/>
          <w:vertAlign w:val="superscript"/>
        </w:rPr>
        <w:t xml:space="preserve">3 </w:t>
      </w:r>
      <w:r w:rsidR="00193E3E" w:rsidRPr="00F90D44">
        <w:rPr>
          <w:szCs w:val="32"/>
        </w:rPr>
        <w:t xml:space="preserve">для </w:t>
      </w:r>
      <w:bookmarkStart w:id="0" w:name="_Hlk191635217"/>
      <w:r w:rsidR="00F00565" w:rsidRPr="00F90D44">
        <w:rPr>
          <w:szCs w:val="32"/>
          <w:lang w:val="en-US"/>
        </w:rPr>
        <w:t>NaAl</w:t>
      </w:r>
      <w:r w:rsidR="00F00565" w:rsidRPr="00F90D44">
        <w:rPr>
          <w:szCs w:val="32"/>
          <w:vertAlign w:val="subscript"/>
        </w:rPr>
        <w:t>0.25</w:t>
      </w:r>
      <w:r w:rsidR="00F00565" w:rsidRPr="00F90D44">
        <w:rPr>
          <w:szCs w:val="32"/>
          <w:lang w:val="en-US"/>
        </w:rPr>
        <w:t>Cr</w:t>
      </w:r>
      <w:r w:rsidR="00F00565" w:rsidRPr="00F90D44">
        <w:rPr>
          <w:szCs w:val="32"/>
          <w:vertAlign w:val="subscript"/>
        </w:rPr>
        <w:t>0.75</w:t>
      </w:r>
      <w:r w:rsidR="00F00565" w:rsidRPr="00F90D44">
        <w:rPr>
          <w:szCs w:val="32"/>
          <w:lang w:val="en-US"/>
        </w:rPr>
        <w:t>Nb</w:t>
      </w:r>
      <w:r w:rsidR="00F00565" w:rsidRPr="00F90D44">
        <w:rPr>
          <w:szCs w:val="32"/>
        </w:rPr>
        <w:t>(</w:t>
      </w:r>
      <w:r w:rsidR="00F00565" w:rsidRPr="00F90D44">
        <w:rPr>
          <w:szCs w:val="32"/>
          <w:lang w:val="en-US"/>
        </w:rPr>
        <w:t>PO</w:t>
      </w:r>
      <w:r w:rsidR="00F00565" w:rsidRPr="00F90D44">
        <w:rPr>
          <w:szCs w:val="32"/>
          <w:vertAlign w:val="subscript"/>
        </w:rPr>
        <w:t>4</w:t>
      </w:r>
      <w:r w:rsidR="00F00565" w:rsidRPr="00F90D44">
        <w:rPr>
          <w:szCs w:val="32"/>
        </w:rPr>
        <w:t>)</w:t>
      </w:r>
      <w:r w:rsidR="00F00565" w:rsidRPr="00F90D44">
        <w:rPr>
          <w:szCs w:val="32"/>
          <w:vertAlign w:val="subscript"/>
        </w:rPr>
        <w:t>3</w:t>
      </w:r>
      <w:bookmarkEnd w:id="0"/>
      <w:r w:rsidR="00193E3E" w:rsidRPr="00F90D44">
        <w:rPr>
          <w:szCs w:val="32"/>
        </w:rPr>
        <w:t>.</w:t>
      </w:r>
      <w:r w:rsidR="00F4610E" w:rsidRPr="00F90D44">
        <w:rPr>
          <w:szCs w:val="32"/>
        </w:rPr>
        <w:t xml:space="preserve"> </w:t>
      </w:r>
    </w:p>
    <w:p w14:paraId="6B7C35D4" w14:textId="4610E01F" w:rsidR="001422F4" w:rsidRDefault="001101E6" w:rsidP="009A6567">
      <w:pPr>
        <w:spacing w:after="0" w:line="240" w:lineRule="auto"/>
        <w:ind w:firstLine="397"/>
        <w:jc w:val="both"/>
        <w:rPr>
          <w:szCs w:val="32"/>
        </w:rPr>
      </w:pPr>
      <w:r w:rsidRPr="00F90D44">
        <w:rPr>
          <w:szCs w:val="32"/>
        </w:rPr>
        <w:t>С целью</w:t>
      </w:r>
      <w:r w:rsidR="00061AD3" w:rsidRPr="00F90D44">
        <w:rPr>
          <w:szCs w:val="32"/>
        </w:rPr>
        <w:t xml:space="preserve"> </w:t>
      </w:r>
      <w:r w:rsidR="00F00565" w:rsidRPr="00F90D44">
        <w:rPr>
          <w:szCs w:val="32"/>
        </w:rPr>
        <w:t>повышения</w:t>
      </w:r>
      <w:r w:rsidR="00061AD3" w:rsidRPr="00F90D44">
        <w:rPr>
          <w:szCs w:val="32"/>
        </w:rPr>
        <w:t xml:space="preserve"> электропроводности </w:t>
      </w:r>
      <w:r w:rsidR="006D0BC5" w:rsidRPr="00F90D44">
        <w:rPr>
          <w:szCs w:val="32"/>
        </w:rPr>
        <w:t>материала</w:t>
      </w:r>
      <w:r w:rsidR="00315E18" w:rsidRPr="00F90D44">
        <w:rPr>
          <w:szCs w:val="32"/>
        </w:rPr>
        <w:t xml:space="preserve"> его частицы покрывали углеродом</w:t>
      </w:r>
      <w:r w:rsidR="006D0BC5" w:rsidRPr="00F90D44">
        <w:rPr>
          <w:szCs w:val="32"/>
        </w:rPr>
        <w:t xml:space="preserve"> </w:t>
      </w:r>
      <w:r w:rsidR="00315E18" w:rsidRPr="00F90D44">
        <w:rPr>
          <w:szCs w:val="32"/>
        </w:rPr>
        <w:t xml:space="preserve">путем </w:t>
      </w:r>
      <w:r w:rsidR="00061AD3" w:rsidRPr="00F90D44">
        <w:rPr>
          <w:szCs w:val="32"/>
        </w:rPr>
        <w:t>пиролиза полиакрилонитрил</w:t>
      </w:r>
      <w:r w:rsidR="00315E18" w:rsidRPr="00F90D44">
        <w:rPr>
          <w:szCs w:val="32"/>
        </w:rPr>
        <w:t>а (по данным термогравиметрии, массовая доля углерода составила 6 %), а для улучшения межзеренных проводящих контактов</w:t>
      </w:r>
      <w:r w:rsidR="00061AD3" w:rsidRPr="00F90D44">
        <w:rPr>
          <w:szCs w:val="32"/>
        </w:rPr>
        <w:t xml:space="preserve"> </w:t>
      </w:r>
      <w:r w:rsidR="00315E18" w:rsidRPr="00F90D44">
        <w:rPr>
          <w:szCs w:val="32"/>
        </w:rPr>
        <w:t xml:space="preserve">к полученному композиту </w:t>
      </w:r>
      <w:r w:rsidR="00061AD3" w:rsidRPr="00F90D44">
        <w:rPr>
          <w:szCs w:val="32"/>
        </w:rPr>
        <w:t>добав</w:t>
      </w:r>
      <w:r w:rsidR="00315E18" w:rsidRPr="00F90D44">
        <w:rPr>
          <w:szCs w:val="32"/>
        </w:rPr>
        <w:t xml:space="preserve">ляли </w:t>
      </w:r>
      <w:r w:rsidR="00061AD3" w:rsidRPr="00F90D44">
        <w:rPr>
          <w:szCs w:val="32"/>
        </w:rPr>
        <w:t>однослойные углеродные нанотрубки</w:t>
      </w:r>
      <w:r w:rsidR="006D0BC5" w:rsidRPr="00F90D44">
        <w:rPr>
          <w:szCs w:val="32"/>
        </w:rPr>
        <w:t xml:space="preserve"> </w:t>
      </w:r>
      <w:r w:rsidR="00061AD3" w:rsidRPr="00F90D44">
        <w:rPr>
          <w:szCs w:val="32"/>
        </w:rPr>
        <w:t>(2% по</w:t>
      </w:r>
      <w:r w:rsidR="006D0BC5" w:rsidRPr="00F90D44">
        <w:rPr>
          <w:szCs w:val="32"/>
        </w:rPr>
        <w:t xml:space="preserve"> </w:t>
      </w:r>
      <w:r w:rsidR="00061AD3" w:rsidRPr="00F90D44">
        <w:rPr>
          <w:szCs w:val="32"/>
        </w:rPr>
        <w:t>массе)</w:t>
      </w:r>
      <w:r w:rsidR="001422F4" w:rsidRPr="00F90D44">
        <w:rPr>
          <w:szCs w:val="32"/>
        </w:rPr>
        <w:t>.</w:t>
      </w:r>
      <w:r w:rsidR="006D0BC5" w:rsidRPr="00F90D44">
        <w:rPr>
          <w:szCs w:val="32"/>
        </w:rPr>
        <w:t xml:space="preserve"> </w:t>
      </w:r>
      <w:r w:rsidR="00315E18" w:rsidRPr="00F90D44">
        <w:rPr>
          <w:szCs w:val="32"/>
        </w:rPr>
        <w:t>Таким образом, м</w:t>
      </w:r>
      <w:r w:rsidR="008546D7" w:rsidRPr="00F90D44">
        <w:rPr>
          <w:szCs w:val="32"/>
        </w:rPr>
        <w:t>ассовая доля активного компонента</w:t>
      </w:r>
      <w:r w:rsidR="00315E18" w:rsidRPr="00F90D44">
        <w:rPr>
          <w:szCs w:val="32"/>
        </w:rPr>
        <w:t xml:space="preserve"> в анодном материале</w:t>
      </w:r>
      <w:r w:rsidR="008546D7" w:rsidRPr="00F90D44">
        <w:rPr>
          <w:szCs w:val="32"/>
        </w:rPr>
        <w:t xml:space="preserve"> сос</w:t>
      </w:r>
      <w:r w:rsidR="00F00565" w:rsidRPr="00F90D44">
        <w:rPr>
          <w:szCs w:val="32"/>
        </w:rPr>
        <w:t>тавляла</w:t>
      </w:r>
      <w:r w:rsidR="00315E18" w:rsidRPr="00F90D44">
        <w:rPr>
          <w:szCs w:val="32"/>
        </w:rPr>
        <w:t xml:space="preserve"> не менее</w:t>
      </w:r>
      <w:r w:rsidR="008546D7" w:rsidRPr="00F90D44">
        <w:rPr>
          <w:szCs w:val="32"/>
        </w:rPr>
        <w:t xml:space="preserve"> 8</w:t>
      </w:r>
      <w:r w:rsidR="00BB73E0" w:rsidRPr="00F90D44">
        <w:rPr>
          <w:szCs w:val="32"/>
        </w:rPr>
        <w:t>5</w:t>
      </w:r>
      <w:r w:rsidR="008546D7" w:rsidRPr="00F90D44">
        <w:rPr>
          <w:szCs w:val="32"/>
        </w:rPr>
        <w:t xml:space="preserve"> %. </w:t>
      </w:r>
      <w:r w:rsidR="00F00565" w:rsidRPr="00F90D44">
        <w:rPr>
          <w:szCs w:val="32"/>
        </w:rPr>
        <w:t xml:space="preserve">Электрохимические свойства обоих образцов были изучены в полуячейках с металлическим натрием. Согласно результатам </w:t>
      </w:r>
      <w:r w:rsidR="00B24ED1" w:rsidRPr="00F90D44">
        <w:rPr>
          <w:szCs w:val="32"/>
        </w:rPr>
        <w:t>циклическ</w:t>
      </w:r>
      <w:r w:rsidR="00F00565" w:rsidRPr="00F90D44">
        <w:rPr>
          <w:szCs w:val="32"/>
        </w:rPr>
        <w:t xml:space="preserve">ой </w:t>
      </w:r>
      <w:r w:rsidR="00B24ED1" w:rsidRPr="00F90D44">
        <w:rPr>
          <w:szCs w:val="32"/>
        </w:rPr>
        <w:t>вольтамперометри</w:t>
      </w:r>
      <w:r w:rsidR="00F00565" w:rsidRPr="00F90D44">
        <w:rPr>
          <w:szCs w:val="32"/>
        </w:rPr>
        <w:t>и</w:t>
      </w:r>
      <w:r w:rsidR="00315E18" w:rsidRPr="00F90D44">
        <w:rPr>
          <w:szCs w:val="32"/>
        </w:rPr>
        <w:t xml:space="preserve"> и</w:t>
      </w:r>
      <w:r w:rsidR="00B24ED1" w:rsidRPr="00F90D44">
        <w:rPr>
          <w:szCs w:val="32"/>
        </w:rPr>
        <w:t xml:space="preserve"> гальваностатически</w:t>
      </w:r>
      <w:r w:rsidR="00F00565" w:rsidRPr="00F90D44">
        <w:rPr>
          <w:szCs w:val="32"/>
        </w:rPr>
        <w:t>х</w:t>
      </w:r>
      <w:r w:rsidR="00B24ED1" w:rsidRPr="00F90D44">
        <w:rPr>
          <w:szCs w:val="32"/>
        </w:rPr>
        <w:t xml:space="preserve"> измерени</w:t>
      </w:r>
      <w:r w:rsidR="00F00565" w:rsidRPr="00F90D44">
        <w:rPr>
          <w:szCs w:val="32"/>
        </w:rPr>
        <w:t>й, оба фосфата характеризуются</w:t>
      </w:r>
      <w:r w:rsidR="00B24ED1" w:rsidRPr="00F90D44">
        <w:rPr>
          <w:szCs w:val="32"/>
        </w:rPr>
        <w:t xml:space="preserve"> обратим</w:t>
      </w:r>
      <w:r w:rsidR="00F00565" w:rsidRPr="00F90D44">
        <w:rPr>
          <w:szCs w:val="32"/>
        </w:rPr>
        <w:t>ой</w:t>
      </w:r>
      <w:r w:rsidR="00B24ED1" w:rsidRPr="00F90D44">
        <w:rPr>
          <w:szCs w:val="32"/>
        </w:rPr>
        <w:t xml:space="preserve"> электрохимическ</w:t>
      </w:r>
      <w:r w:rsidR="00F00565" w:rsidRPr="00F90D44">
        <w:rPr>
          <w:szCs w:val="32"/>
        </w:rPr>
        <w:t>ой</w:t>
      </w:r>
      <w:r w:rsidR="00B24ED1" w:rsidRPr="00F90D44">
        <w:rPr>
          <w:szCs w:val="32"/>
        </w:rPr>
        <w:t xml:space="preserve"> активность</w:t>
      </w:r>
      <w:r w:rsidR="00F00565" w:rsidRPr="00F90D44">
        <w:rPr>
          <w:szCs w:val="32"/>
        </w:rPr>
        <w:t>ю</w:t>
      </w:r>
      <w:r w:rsidR="00B24ED1" w:rsidRPr="00F90D44">
        <w:rPr>
          <w:szCs w:val="32"/>
        </w:rPr>
        <w:t xml:space="preserve"> в интервале потенциалов 0.8-3 В отн. Na</w:t>
      </w:r>
      <w:r w:rsidR="00B24ED1" w:rsidRPr="00F90D44">
        <w:rPr>
          <w:szCs w:val="32"/>
          <w:vertAlign w:val="superscript"/>
        </w:rPr>
        <w:t>+</w:t>
      </w:r>
      <w:r w:rsidR="00B24ED1" w:rsidRPr="00F90D44">
        <w:rPr>
          <w:szCs w:val="32"/>
        </w:rPr>
        <w:t xml:space="preserve">/Na. </w:t>
      </w:r>
      <w:r w:rsidRPr="00F90D44">
        <w:rPr>
          <w:szCs w:val="32"/>
        </w:rPr>
        <w:t>В докладе будет представлено с</w:t>
      </w:r>
      <w:r w:rsidR="00B24ED1" w:rsidRPr="00F90D44">
        <w:rPr>
          <w:szCs w:val="32"/>
        </w:rPr>
        <w:t>опоставление д</w:t>
      </w:r>
      <w:r w:rsidR="003662CB" w:rsidRPr="00F90D44">
        <w:rPr>
          <w:szCs w:val="32"/>
        </w:rPr>
        <w:t>анны</w:t>
      </w:r>
      <w:r w:rsidR="00B24ED1" w:rsidRPr="00F90D44">
        <w:rPr>
          <w:szCs w:val="32"/>
        </w:rPr>
        <w:t>х</w:t>
      </w:r>
      <w:r w:rsidR="003662CB" w:rsidRPr="00F90D44">
        <w:rPr>
          <w:szCs w:val="32"/>
        </w:rPr>
        <w:t xml:space="preserve"> электрохимических измерений для </w:t>
      </w:r>
      <w:r w:rsidR="00B24ED1" w:rsidRPr="00F90D44">
        <w:rPr>
          <w:lang w:val="en-US"/>
        </w:rPr>
        <w:t>NaCrNb</w:t>
      </w:r>
      <w:r w:rsidR="00B24ED1" w:rsidRPr="00F90D44">
        <w:t>(</w:t>
      </w:r>
      <w:r w:rsidR="00B24ED1" w:rsidRPr="00F90D44">
        <w:rPr>
          <w:lang w:val="en-US"/>
        </w:rPr>
        <w:t>PO</w:t>
      </w:r>
      <w:r w:rsidR="00B24ED1" w:rsidRPr="00F90D44">
        <w:rPr>
          <w:vertAlign w:val="subscript"/>
        </w:rPr>
        <w:t>4</w:t>
      </w:r>
      <w:r w:rsidR="00B24ED1" w:rsidRPr="00F90D44">
        <w:t>)</w:t>
      </w:r>
      <w:r w:rsidR="00B24ED1" w:rsidRPr="00F90D44">
        <w:rPr>
          <w:vertAlign w:val="subscript"/>
        </w:rPr>
        <w:t xml:space="preserve">3  </w:t>
      </w:r>
      <w:r w:rsidR="00B24ED1" w:rsidRPr="00F90D44">
        <w:t xml:space="preserve">и </w:t>
      </w:r>
      <w:r w:rsidRPr="00F90D44">
        <w:rPr>
          <w:szCs w:val="32"/>
          <w:lang w:val="en-US"/>
        </w:rPr>
        <w:t>NaAl</w:t>
      </w:r>
      <w:r w:rsidRPr="00F90D44">
        <w:rPr>
          <w:szCs w:val="32"/>
          <w:vertAlign w:val="subscript"/>
        </w:rPr>
        <w:t>0.25</w:t>
      </w:r>
      <w:r w:rsidRPr="00F90D44">
        <w:rPr>
          <w:szCs w:val="32"/>
          <w:lang w:val="en-US"/>
        </w:rPr>
        <w:t>Cr</w:t>
      </w:r>
      <w:r w:rsidRPr="00F90D44">
        <w:rPr>
          <w:szCs w:val="32"/>
          <w:vertAlign w:val="subscript"/>
        </w:rPr>
        <w:t>0.75</w:t>
      </w:r>
      <w:r w:rsidRPr="00F90D44">
        <w:rPr>
          <w:szCs w:val="32"/>
          <w:lang w:val="en-US"/>
        </w:rPr>
        <w:t>Nb</w:t>
      </w:r>
      <w:r w:rsidRPr="00F90D44">
        <w:rPr>
          <w:szCs w:val="32"/>
        </w:rPr>
        <w:t>(</w:t>
      </w:r>
      <w:r w:rsidRPr="00F90D44">
        <w:rPr>
          <w:szCs w:val="32"/>
          <w:lang w:val="en-US"/>
        </w:rPr>
        <w:t>PO</w:t>
      </w:r>
      <w:r w:rsidRPr="00F90D44">
        <w:rPr>
          <w:szCs w:val="32"/>
          <w:vertAlign w:val="subscript"/>
        </w:rPr>
        <w:t>4</w:t>
      </w:r>
      <w:r w:rsidRPr="00F90D44">
        <w:rPr>
          <w:szCs w:val="32"/>
        </w:rPr>
        <w:t>)</w:t>
      </w:r>
      <w:r w:rsidRPr="00F90D44">
        <w:rPr>
          <w:szCs w:val="32"/>
          <w:vertAlign w:val="subscript"/>
        </w:rPr>
        <w:t>3</w:t>
      </w:r>
      <w:r w:rsidR="003662CB">
        <w:rPr>
          <w:szCs w:val="32"/>
        </w:rPr>
        <w:t xml:space="preserve">. </w:t>
      </w:r>
    </w:p>
    <w:p w14:paraId="22AF6C3A" w14:textId="50D9CF9C" w:rsidR="00C80AD6" w:rsidRPr="009A6567" w:rsidRDefault="00C80AD6" w:rsidP="009A6567">
      <w:pPr>
        <w:spacing w:after="0" w:line="240" w:lineRule="auto"/>
        <w:ind w:firstLine="397"/>
        <w:jc w:val="both"/>
        <w:rPr>
          <w:i/>
          <w:iCs/>
          <w:szCs w:val="32"/>
        </w:rPr>
      </w:pPr>
      <w:r w:rsidRPr="009A6567">
        <w:rPr>
          <w:i/>
          <w:iCs/>
          <w:szCs w:val="32"/>
        </w:rPr>
        <w:t>Работа выполнена при финансовой поддержке Российского научного фонда</w:t>
      </w:r>
      <w:r w:rsidR="00BB73E0" w:rsidRPr="009A6567">
        <w:rPr>
          <w:i/>
          <w:iCs/>
          <w:szCs w:val="32"/>
        </w:rPr>
        <w:t xml:space="preserve"> </w:t>
      </w:r>
      <w:r w:rsidRPr="009A6567">
        <w:rPr>
          <w:i/>
          <w:iCs/>
          <w:szCs w:val="32"/>
        </w:rPr>
        <w:t>РНФ</w:t>
      </w:r>
      <w:r w:rsidRPr="009A6567">
        <w:rPr>
          <w:b/>
          <w:bCs/>
          <w:i/>
          <w:iCs/>
          <w:szCs w:val="32"/>
        </w:rPr>
        <w:t xml:space="preserve"> </w:t>
      </w:r>
      <w:r w:rsidR="00A66C74" w:rsidRPr="009A6567">
        <w:rPr>
          <w:b/>
          <w:bCs/>
          <w:i/>
          <w:iCs/>
          <w:szCs w:val="32"/>
        </w:rPr>
        <w:t>–</w:t>
      </w:r>
      <w:r w:rsidRPr="009A6567">
        <w:rPr>
          <w:b/>
          <w:bCs/>
          <w:i/>
          <w:iCs/>
          <w:szCs w:val="32"/>
        </w:rPr>
        <w:t xml:space="preserve"> </w:t>
      </w:r>
      <w:r w:rsidR="00BB73E0" w:rsidRPr="009A6567">
        <w:rPr>
          <w:i/>
          <w:iCs/>
          <w:color w:val="151515"/>
          <w:shd w:val="clear" w:color="auto" w:fill="FFFFFF"/>
        </w:rPr>
        <w:t>23-13-00071</w:t>
      </w:r>
    </w:p>
    <w:p w14:paraId="3B4A4D26" w14:textId="197BE8D1" w:rsidR="00C80AD6" w:rsidRPr="009A6567" w:rsidRDefault="00796D3A" w:rsidP="00796D3A">
      <w:pPr>
        <w:spacing w:after="0" w:line="240" w:lineRule="auto"/>
        <w:ind w:firstLine="360"/>
        <w:jc w:val="center"/>
        <w:rPr>
          <w:b/>
          <w:bCs/>
          <w:szCs w:val="32"/>
          <w:lang w:val="en-US"/>
        </w:rPr>
      </w:pPr>
      <w:r w:rsidRPr="00796D3A">
        <w:rPr>
          <w:b/>
          <w:bCs/>
          <w:szCs w:val="32"/>
        </w:rPr>
        <w:t>Л</w:t>
      </w:r>
      <w:r w:rsidR="00D14978" w:rsidRPr="00796D3A">
        <w:rPr>
          <w:b/>
          <w:bCs/>
          <w:szCs w:val="32"/>
        </w:rPr>
        <w:t>итератур</w:t>
      </w:r>
      <w:r w:rsidRPr="00796D3A">
        <w:rPr>
          <w:b/>
          <w:bCs/>
          <w:szCs w:val="32"/>
        </w:rPr>
        <w:t>а</w:t>
      </w:r>
    </w:p>
    <w:p w14:paraId="110BD190" w14:textId="77777777" w:rsidR="00F90D44" w:rsidRPr="00F90D44" w:rsidRDefault="00F90D44" w:rsidP="00F90D44">
      <w:pPr>
        <w:spacing w:after="0" w:line="240" w:lineRule="auto"/>
        <w:jc w:val="both"/>
        <w:rPr>
          <w:szCs w:val="32"/>
          <w:lang w:val="en-US"/>
        </w:rPr>
      </w:pPr>
      <w:r w:rsidRPr="00F90D44">
        <w:rPr>
          <w:szCs w:val="32"/>
          <w:lang w:val="en-US"/>
        </w:rPr>
        <w:t>1.     Panin R. V., Cherkashchenko I. R., Zaitseva V. V., Samigullin R. R., Zakharkin M. V., Novichkov D. A., Babkin A.V., Khasanova N.R., Antipov E. V. Realizing Three-Electron Redox Reactions in NASICON-Type NaCrNb(PO</w:t>
      </w:r>
      <w:r w:rsidRPr="00F90D44">
        <w:rPr>
          <w:szCs w:val="32"/>
          <w:vertAlign w:val="subscript"/>
          <w:lang w:val="en-US"/>
        </w:rPr>
        <w:t>4</w:t>
      </w:r>
      <w:r w:rsidRPr="00F90D44">
        <w:rPr>
          <w:szCs w:val="32"/>
          <w:lang w:val="en-US"/>
        </w:rPr>
        <w:t>)</w:t>
      </w:r>
      <w:r w:rsidRPr="00F90D44">
        <w:rPr>
          <w:szCs w:val="32"/>
          <w:vertAlign w:val="subscript"/>
          <w:lang w:val="en-US"/>
        </w:rPr>
        <w:t>3</w:t>
      </w:r>
      <w:r w:rsidRPr="00F90D44">
        <w:rPr>
          <w:szCs w:val="32"/>
          <w:lang w:val="en-US"/>
        </w:rPr>
        <w:t> for Sodium Ion Battery Applications // Chem. Mat. 2024, Vol. 36, P. 6902-6911.</w:t>
      </w:r>
    </w:p>
    <w:p w14:paraId="0D734726" w14:textId="526F0C80" w:rsidR="00F90D44" w:rsidRPr="000E4551" w:rsidRDefault="00F90D44" w:rsidP="00F90D44">
      <w:pPr>
        <w:spacing w:after="0" w:line="240" w:lineRule="auto"/>
        <w:jc w:val="both"/>
        <w:rPr>
          <w:szCs w:val="32"/>
          <w:lang w:val="en-US"/>
        </w:rPr>
      </w:pPr>
      <w:r w:rsidRPr="00F90D44">
        <w:rPr>
          <w:szCs w:val="32"/>
          <w:lang w:val="en-US"/>
        </w:rPr>
        <w:t>2.     Cherkashchenko I. R., Panin R.V., Babkin A.V., Novichkov D. A., Antipov E. V., Khasanova N.R. NaAlNb(PO</w:t>
      </w:r>
      <w:r w:rsidRPr="00F90D44">
        <w:rPr>
          <w:szCs w:val="32"/>
          <w:vertAlign w:val="subscript"/>
          <w:lang w:val="en-US"/>
        </w:rPr>
        <w:t>4</w:t>
      </w:r>
      <w:r w:rsidRPr="00F90D44">
        <w:rPr>
          <w:szCs w:val="32"/>
          <w:lang w:val="en-US"/>
        </w:rPr>
        <w:t>)</w:t>
      </w:r>
      <w:r w:rsidRPr="00F90D44">
        <w:rPr>
          <w:szCs w:val="32"/>
          <w:vertAlign w:val="subscript"/>
          <w:lang w:val="en-US"/>
        </w:rPr>
        <w:t>3</w:t>
      </w:r>
      <w:r w:rsidRPr="00F90D44">
        <w:rPr>
          <w:szCs w:val="32"/>
          <w:lang w:val="en-US"/>
        </w:rPr>
        <w:t> NASICON-type phosphate with the Nb</w:t>
      </w:r>
      <w:r w:rsidRPr="00F90D44">
        <w:rPr>
          <w:szCs w:val="32"/>
          <w:vertAlign w:val="superscript"/>
          <w:lang w:val="en-US"/>
        </w:rPr>
        <w:t>5+</w:t>
      </w:r>
      <w:r w:rsidRPr="00F90D44">
        <w:rPr>
          <w:szCs w:val="32"/>
          <w:lang w:val="en-US"/>
        </w:rPr>
        <w:t>/Nb</w:t>
      </w:r>
      <w:r w:rsidRPr="00F90D44">
        <w:rPr>
          <w:szCs w:val="32"/>
          <w:vertAlign w:val="superscript"/>
          <w:lang w:val="en-US"/>
        </w:rPr>
        <w:t>4+</w:t>
      </w:r>
      <w:r w:rsidRPr="00F90D44">
        <w:rPr>
          <w:szCs w:val="32"/>
          <w:lang w:val="en-US"/>
        </w:rPr>
        <w:t>/Nb</w:t>
      </w:r>
      <w:r w:rsidRPr="00F90D44">
        <w:rPr>
          <w:szCs w:val="32"/>
          <w:vertAlign w:val="superscript"/>
          <w:lang w:val="en-US"/>
        </w:rPr>
        <w:t>3+ </w:t>
      </w:r>
      <w:r w:rsidRPr="00F90D44">
        <w:rPr>
          <w:szCs w:val="32"/>
          <w:lang w:val="en-US"/>
        </w:rPr>
        <w:t>multielectron redox activity on sodium intercalation // Mend. Comm.</w:t>
      </w:r>
      <w:r w:rsidR="000E4551" w:rsidRPr="000E4551">
        <w:rPr>
          <w:szCs w:val="32"/>
          <w:lang w:val="en-US"/>
        </w:rPr>
        <w:t xml:space="preserve"> </w:t>
      </w:r>
      <w:r w:rsidR="000E4551" w:rsidRPr="000F6B7D">
        <w:rPr>
          <w:szCs w:val="32"/>
          <w:lang w:val="en-US"/>
        </w:rPr>
        <w:t xml:space="preserve">2025, </w:t>
      </w:r>
      <w:r w:rsidR="000E4551">
        <w:rPr>
          <w:szCs w:val="32"/>
          <w:lang w:val="en-US"/>
        </w:rPr>
        <w:t xml:space="preserve">Vol. 35, P. 1-3. </w:t>
      </w:r>
    </w:p>
    <w:p w14:paraId="6646D1D5" w14:textId="3E1FDD15" w:rsidR="00F00F4A" w:rsidRPr="008546D7" w:rsidRDefault="00F00F4A" w:rsidP="00F00F4A">
      <w:pPr>
        <w:spacing w:before="120" w:after="240" w:line="276" w:lineRule="auto"/>
        <w:ind w:firstLine="708"/>
        <w:jc w:val="both"/>
        <w:rPr>
          <w:szCs w:val="32"/>
          <w:lang w:val="en-US"/>
        </w:rPr>
      </w:pPr>
    </w:p>
    <w:sectPr w:rsidR="00F00F4A" w:rsidRPr="008546D7" w:rsidSect="00FC5A44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43128"/>
    <w:multiLevelType w:val="hybridMultilevel"/>
    <w:tmpl w:val="36D4E7AE"/>
    <w:lvl w:ilvl="0" w:tplc="0D3AE6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9F7142"/>
    <w:multiLevelType w:val="hybridMultilevel"/>
    <w:tmpl w:val="DC4E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907989">
    <w:abstractNumId w:val="1"/>
  </w:num>
  <w:num w:numId="2" w16cid:durableId="188108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2D"/>
    <w:rsid w:val="00061AD3"/>
    <w:rsid w:val="00065669"/>
    <w:rsid w:val="000D1DF6"/>
    <w:rsid w:val="000D28D4"/>
    <w:rsid w:val="000E4551"/>
    <w:rsid w:val="000F6B7D"/>
    <w:rsid w:val="00104E63"/>
    <w:rsid w:val="001101E6"/>
    <w:rsid w:val="001422F4"/>
    <w:rsid w:val="00193E3E"/>
    <w:rsid w:val="00275AD2"/>
    <w:rsid w:val="002C4567"/>
    <w:rsid w:val="00315E18"/>
    <w:rsid w:val="003662CB"/>
    <w:rsid w:val="00394CB9"/>
    <w:rsid w:val="003A6FD7"/>
    <w:rsid w:val="003D0DB3"/>
    <w:rsid w:val="003E29A3"/>
    <w:rsid w:val="00410655"/>
    <w:rsid w:val="004122D6"/>
    <w:rsid w:val="0043622D"/>
    <w:rsid w:val="004D0028"/>
    <w:rsid w:val="0054042A"/>
    <w:rsid w:val="00556B97"/>
    <w:rsid w:val="00612115"/>
    <w:rsid w:val="006C0B77"/>
    <w:rsid w:val="006D0BC5"/>
    <w:rsid w:val="0075582E"/>
    <w:rsid w:val="00796D3A"/>
    <w:rsid w:val="008242FF"/>
    <w:rsid w:val="008546D7"/>
    <w:rsid w:val="00870751"/>
    <w:rsid w:val="008818DB"/>
    <w:rsid w:val="00922C48"/>
    <w:rsid w:val="00991A7B"/>
    <w:rsid w:val="009A6567"/>
    <w:rsid w:val="00A66C74"/>
    <w:rsid w:val="00AB2BE4"/>
    <w:rsid w:val="00B02003"/>
    <w:rsid w:val="00B24ED1"/>
    <w:rsid w:val="00B915B7"/>
    <w:rsid w:val="00BB73E0"/>
    <w:rsid w:val="00C57C91"/>
    <w:rsid w:val="00C80AD6"/>
    <w:rsid w:val="00C9698B"/>
    <w:rsid w:val="00CC139E"/>
    <w:rsid w:val="00CD6464"/>
    <w:rsid w:val="00D02915"/>
    <w:rsid w:val="00D14978"/>
    <w:rsid w:val="00D24BDC"/>
    <w:rsid w:val="00DB53EB"/>
    <w:rsid w:val="00E30457"/>
    <w:rsid w:val="00E37150"/>
    <w:rsid w:val="00EA59DF"/>
    <w:rsid w:val="00EC2099"/>
    <w:rsid w:val="00EE4070"/>
    <w:rsid w:val="00F00565"/>
    <w:rsid w:val="00F00F4A"/>
    <w:rsid w:val="00F12C76"/>
    <w:rsid w:val="00F4610E"/>
    <w:rsid w:val="00F90D44"/>
    <w:rsid w:val="00FB1CCF"/>
    <w:rsid w:val="00FC5A44"/>
    <w:rsid w:val="00FD3421"/>
    <w:rsid w:val="00F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FE5E"/>
  <w15:chartTrackingRefBased/>
  <w15:docId w15:val="{495BC63B-790F-4324-9E02-99132323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F4A"/>
    <w:rPr>
      <w:rFonts w:ascii="Times New Roman" w:hAnsi="Times New Roman" w:cs="Times New Roman"/>
      <w:noProof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6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2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2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2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2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2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2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2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22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3622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3622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3622D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43622D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43622D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43622D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43622D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43622D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4362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622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4362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622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436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622D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4362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62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6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622D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43622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C209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C2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6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zobrl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A6E3B-11D4-48F2-824F-1E30FAF7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Мария Скрыпник</cp:lastModifiedBy>
  <cp:revision>5</cp:revision>
  <dcterms:created xsi:type="dcterms:W3CDTF">2025-02-28T11:54:00Z</dcterms:created>
  <dcterms:modified xsi:type="dcterms:W3CDTF">2025-03-14T16:17:00Z</dcterms:modified>
</cp:coreProperties>
</file>