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FB8699" w:rsidR="00130241" w:rsidRDefault="00267A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</w:t>
      </w:r>
      <w:r w:rsidR="00976FF5" w:rsidRPr="00976FF5">
        <w:rPr>
          <w:b/>
          <w:color w:val="000000"/>
        </w:rPr>
        <w:t>оординационны</w:t>
      </w:r>
      <w:r>
        <w:rPr>
          <w:b/>
          <w:color w:val="000000"/>
        </w:rPr>
        <w:t>е</w:t>
      </w:r>
      <w:r w:rsidR="00976FF5" w:rsidRPr="00976FF5">
        <w:rPr>
          <w:b/>
          <w:color w:val="000000"/>
        </w:rPr>
        <w:t xml:space="preserve"> полимер</w:t>
      </w:r>
      <w:r>
        <w:rPr>
          <w:b/>
          <w:color w:val="000000"/>
        </w:rPr>
        <w:t>ы</w:t>
      </w:r>
      <w:r w:rsidR="00976FF5" w:rsidRPr="00976FF5">
        <w:rPr>
          <w:b/>
          <w:color w:val="000000"/>
        </w:rPr>
        <w:t xml:space="preserve"> и полиядерны</w:t>
      </w:r>
      <w:r>
        <w:rPr>
          <w:b/>
          <w:color w:val="000000"/>
        </w:rPr>
        <w:t xml:space="preserve">е </w:t>
      </w:r>
      <w:r w:rsidR="00976FF5" w:rsidRPr="00976FF5">
        <w:rPr>
          <w:b/>
          <w:color w:val="000000"/>
        </w:rPr>
        <w:t>комплек</w:t>
      </w:r>
      <w:r>
        <w:rPr>
          <w:b/>
          <w:color w:val="000000"/>
        </w:rPr>
        <w:t>сы</w:t>
      </w:r>
      <w:r w:rsidR="00976FF5" w:rsidRPr="00976FF5">
        <w:rPr>
          <w:b/>
          <w:color w:val="000000"/>
        </w:rPr>
        <w:t xml:space="preserve"> на основе пропионатов металлов</w:t>
      </w:r>
      <w:r>
        <w:rPr>
          <w:b/>
          <w:color w:val="000000"/>
        </w:rPr>
        <w:t>: структура,</w:t>
      </w:r>
      <w:r w:rsidR="00976FF5" w:rsidRPr="00976FF5">
        <w:rPr>
          <w:b/>
          <w:color w:val="000000"/>
        </w:rPr>
        <w:t xml:space="preserve"> фазовые</w:t>
      </w:r>
      <w:r>
        <w:rPr>
          <w:b/>
          <w:color w:val="000000"/>
        </w:rPr>
        <w:t xml:space="preserve"> переходы и аномальное тепловое </w:t>
      </w:r>
      <w:r w:rsidR="00976FF5" w:rsidRPr="00976FF5">
        <w:rPr>
          <w:b/>
          <w:color w:val="000000"/>
        </w:rPr>
        <w:t>расширение</w:t>
      </w:r>
    </w:p>
    <w:p w14:paraId="00000002" w14:textId="17B904A8" w:rsidR="00130241" w:rsidRDefault="00976F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Кендин М.П.</w:t>
      </w:r>
      <w:r>
        <w:rPr>
          <w:b/>
          <w:i/>
          <w:color w:val="000000"/>
          <w:vertAlign w:val="superscript"/>
        </w:rPr>
        <w:t xml:space="preserve"> 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Ануреева</w:t>
      </w:r>
      <w:proofErr w:type="spellEnd"/>
      <w:r>
        <w:rPr>
          <w:b/>
          <w:i/>
          <w:color w:val="000000"/>
        </w:rPr>
        <w:t xml:space="preserve"> М.О.</w:t>
      </w:r>
      <w:r>
        <w:rPr>
          <w:b/>
          <w:i/>
          <w:color w:val="000000"/>
          <w:vertAlign w:val="superscript"/>
        </w:rPr>
        <w:t>1</w:t>
      </w:r>
    </w:p>
    <w:p w14:paraId="00000003" w14:textId="4C371AFB" w:rsidR="00130241" w:rsidRDefault="00976F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3C1DD6">
        <w:rPr>
          <w:i/>
          <w:color w:val="000000"/>
        </w:rPr>
        <w:t>, 3 год</w:t>
      </w:r>
      <w:r>
        <w:rPr>
          <w:i/>
          <w:color w:val="000000"/>
        </w:rPr>
        <w:t xml:space="preserve"> обучения</w:t>
      </w:r>
    </w:p>
    <w:p w14:paraId="3C53A72E" w14:textId="28AC896A" w:rsidR="00AD7380" w:rsidRDefault="00EB1F49" w:rsidP="00976F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976FF5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8" w14:textId="0739C252" w:rsidR="00130241" w:rsidRPr="00F410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proofErr w:type="spellStart"/>
      <w:r w:rsidRPr="00976FF5">
        <w:rPr>
          <w:i/>
          <w:color w:val="000000"/>
          <w:lang w:val="de-DE"/>
        </w:rPr>
        <w:t>E</w:t>
      </w:r>
      <w:r w:rsidR="003B76D6" w:rsidRPr="00976FF5">
        <w:rPr>
          <w:i/>
          <w:color w:val="000000"/>
          <w:lang w:val="de-DE"/>
        </w:rPr>
        <w:t>-</w:t>
      </w:r>
      <w:r w:rsidRPr="00976FF5">
        <w:rPr>
          <w:i/>
          <w:color w:val="000000"/>
          <w:lang w:val="de-DE"/>
        </w:rPr>
        <w:t>mail</w:t>
      </w:r>
      <w:proofErr w:type="spellEnd"/>
      <w:r w:rsidRPr="00976FF5">
        <w:rPr>
          <w:i/>
          <w:color w:val="000000"/>
          <w:lang w:val="de-DE"/>
        </w:rPr>
        <w:t xml:space="preserve">: </w:t>
      </w:r>
      <w:hyperlink r:id="rId6">
        <w:r w:rsidR="00976FF5" w:rsidRPr="00976FF5">
          <w:rPr>
            <w:i/>
            <w:color w:val="000000"/>
            <w:u w:val="single"/>
            <w:lang w:val="de-DE"/>
          </w:rPr>
          <w:t>mr.kendin</w:t>
        </w:r>
        <w:r w:rsidRPr="00976FF5">
          <w:rPr>
            <w:i/>
            <w:color w:val="000000"/>
            <w:u w:val="single"/>
            <w:lang w:val="de-DE"/>
          </w:rPr>
          <w:t>@</w:t>
        </w:r>
        <w:r w:rsidR="00976FF5" w:rsidRPr="00976FF5">
          <w:rPr>
            <w:i/>
            <w:color w:val="000000"/>
            <w:u w:val="single"/>
            <w:lang w:val="de-DE"/>
          </w:rPr>
          <w:t>mail</w:t>
        </w:r>
        <w:r w:rsidRPr="00976FF5">
          <w:rPr>
            <w:i/>
            <w:color w:val="000000"/>
            <w:u w:val="single"/>
            <w:lang w:val="de-DE"/>
          </w:rPr>
          <w:t>.ru</w:t>
        </w:r>
      </w:hyperlink>
    </w:p>
    <w:p w14:paraId="76B91F99" w14:textId="4C048469" w:rsidR="00976FF5" w:rsidRDefault="004E76F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противопоставление всестороннему </w:t>
      </w:r>
      <w:r w:rsidR="007128B4">
        <w:rPr>
          <w:color w:val="000000"/>
        </w:rPr>
        <w:t>положительному тепловому расширению</w:t>
      </w:r>
      <w:r w:rsidR="003C1DD6" w:rsidRPr="003C1DD6">
        <w:rPr>
          <w:color w:val="000000"/>
        </w:rPr>
        <w:t xml:space="preserve">, </w:t>
      </w:r>
      <w:r w:rsidR="00E22A5D">
        <w:rPr>
          <w:color w:val="000000"/>
        </w:rPr>
        <w:t>некоторые кристаллические</w:t>
      </w:r>
      <w:r w:rsidR="003C1DD6" w:rsidRPr="003C1DD6">
        <w:rPr>
          <w:color w:val="000000"/>
        </w:rPr>
        <w:t xml:space="preserve"> </w:t>
      </w:r>
      <w:r w:rsidR="00F41052">
        <w:rPr>
          <w:color w:val="000000"/>
        </w:rPr>
        <w:t>веществ</w:t>
      </w:r>
      <w:r w:rsidR="00E22A5D">
        <w:rPr>
          <w:color w:val="000000"/>
        </w:rPr>
        <w:t>а</w:t>
      </w:r>
      <w:r w:rsidR="00AF67C5">
        <w:rPr>
          <w:color w:val="000000"/>
        </w:rPr>
        <w:t xml:space="preserve"> демонстрируют</w:t>
      </w:r>
      <w:r w:rsidR="003C1DD6" w:rsidRPr="003C1DD6">
        <w:rPr>
          <w:color w:val="000000"/>
        </w:rPr>
        <w:t xml:space="preserve"> при нагревании отрицательные деформации в одном или неск</w:t>
      </w:r>
      <w:r w:rsidR="00E31BE9">
        <w:rPr>
          <w:color w:val="000000"/>
        </w:rPr>
        <w:t xml:space="preserve">ольких направлениях. </w:t>
      </w:r>
      <w:r w:rsidR="003C1DD6" w:rsidRPr="003C1DD6">
        <w:rPr>
          <w:color w:val="000000"/>
        </w:rPr>
        <w:t xml:space="preserve">Настоящая работа посвящена </w:t>
      </w:r>
      <w:r w:rsidR="00F41052">
        <w:rPr>
          <w:color w:val="000000"/>
        </w:rPr>
        <w:t>исследованию структуры и особенностей термического поведения</w:t>
      </w:r>
      <w:r w:rsidR="003C1DD6" w:rsidRPr="003C1DD6">
        <w:rPr>
          <w:color w:val="000000"/>
        </w:rPr>
        <w:t xml:space="preserve"> пропионатов</w:t>
      </w:r>
      <w:r w:rsidR="00F41052">
        <w:rPr>
          <w:color w:val="000000"/>
        </w:rPr>
        <w:t xml:space="preserve"> металлов – в данном случае физической основой аномального теплового расширения является активизация</w:t>
      </w:r>
      <w:r w:rsidR="001A3971">
        <w:rPr>
          <w:color w:val="000000"/>
        </w:rPr>
        <w:t xml:space="preserve"> ротационных степеней свободы </w:t>
      </w:r>
      <w:r w:rsidR="00F41052">
        <w:rPr>
          <w:color w:val="000000"/>
        </w:rPr>
        <w:t xml:space="preserve">неполярных групп </w:t>
      </w:r>
      <w:r w:rsidR="001A3971">
        <w:rPr>
          <w:color w:val="000000"/>
        </w:rPr>
        <w:t xml:space="preserve">в </w:t>
      </w:r>
      <w:r w:rsidR="00F41052">
        <w:rPr>
          <w:color w:val="000000"/>
        </w:rPr>
        <w:t>анионных лиганд</w:t>
      </w:r>
      <w:r w:rsidR="001A3971">
        <w:rPr>
          <w:color w:val="000000"/>
        </w:rPr>
        <w:t>ах</w:t>
      </w:r>
      <w:r w:rsidR="003C1DD6">
        <w:rPr>
          <w:color w:val="000000"/>
        </w:rPr>
        <w:t>.</w:t>
      </w:r>
    </w:p>
    <w:p w14:paraId="4E1E4043" w14:textId="3047701C" w:rsidR="003C1DD6" w:rsidRDefault="003C1DD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1DD6">
        <w:rPr>
          <w:color w:val="000000"/>
        </w:rPr>
        <w:t xml:space="preserve">В </w:t>
      </w:r>
      <w:r w:rsidR="00F41052">
        <w:rPr>
          <w:color w:val="000000"/>
        </w:rPr>
        <w:t>работе</w:t>
      </w:r>
      <w:r w:rsidRPr="003C1DD6">
        <w:rPr>
          <w:color w:val="000000"/>
        </w:rPr>
        <w:t xml:space="preserve"> получена обширная серия </w:t>
      </w:r>
      <w:r w:rsidR="00F41052">
        <w:rPr>
          <w:color w:val="000000"/>
        </w:rPr>
        <w:t>моно- и биметаллических</w:t>
      </w:r>
      <w:r w:rsidRPr="003C1DD6">
        <w:rPr>
          <w:color w:val="000000"/>
        </w:rPr>
        <w:t xml:space="preserve"> пропионатов металлов s-, d- и 4f-блоков, для котор</w:t>
      </w:r>
      <w:r w:rsidR="00E31BE9">
        <w:rPr>
          <w:color w:val="000000"/>
        </w:rPr>
        <w:t>ых установлены состав и строение</w:t>
      </w:r>
      <w:r w:rsidRPr="003C1DD6">
        <w:rPr>
          <w:color w:val="000000"/>
        </w:rPr>
        <w:t>, а также исследованы особенности теплового расширения методами рентгеновской дифракции</w:t>
      </w:r>
      <w:r>
        <w:rPr>
          <w:color w:val="000000"/>
        </w:rPr>
        <w:t>.</w:t>
      </w:r>
    </w:p>
    <w:p w14:paraId="37D42DEF" w14:textId="5BBA906C" w:rsidR="003C1DD6" w:rsidRDefault="003C1DD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1DD6">
        <w:rPr>
          <w:color w:val="000000"/>
        </w:rPr>
        <w:t xml:space="preserve">Среди </w:t>
      </w:r>
      <w:r w:rsidR="00E22A5D">
        <w:rPr>
          <w:color w:val="000000"/>
        </w:rPr>
        <w:t>гидратов</w:t>
      </w:r>
      <w:r w:rsidRPr="003C1DD6">
        <w:rPr>
          <w:color w:val="000000"/>
        </w:rPr>
        <w:t xml:space="preserve"> пропионатов РЗЭ получено семейство</w:t>
      </w:r>
      <w:r w:rsidR="00F41052">
        <w:rPr>
          <w:color w:val="000000"/>
        </w:rPr>
        <w:t xml:space="preserve"> слоистых</w:t>
      </w:r>
      <w:r w:rsidRPr="003C1DD6">
        <w:rPr>
          <w:color w:val="000000"/>
        </w:rPr>
        <w:t xml:space="preserve"> соединений с общей формулой [Ln</w:t>
      </w:r>
      <w:r w:rsidRPr="00F41052">
        <w:rPr>
          <w:color w:val="000000"/>
          <w:vertAlign w:val="subscript"/>
        </w:rPr>
        <w:t>2</w:t>
      </w:r>
      <w:r w:rsidRPr="003C1DD6">
        <w:rPr>
          <w:color w:val="000000"/>
        </w:rPr>
        <w:t>(H</w:t>
      </w:r>
      <w:r w:rsidRPr="00F41052">
        <w:rPr>
          <w:color w:val="000000"/>
          <w:vertAlign w:val="subscript"/>
        </w:rPr>
        <w:t>2</w:t>
      </w:r>
      <w:r w:rsidRPr="003C1DD6">
        <w:rPr>
          <w:color w:val="000000"/>
        </w:rPr>
        <w:t>O)</w:t>
      </w:r>
      <w:r w:rsidRPr="00F41052">
        <w:rPr>
          <w:color w:val="000000"/>
          <w:vertAlign w:val="subscript"/>
        </w:rPr>
        <w:t>2</w:t>
      </w:r>
      <w:r w:rsidRPr="003C1DD6">
        <w:rPr>
          <w:color w:val="000000"/>
        </w:rPr>
        <w:t>Prop</w:t>
      </w:r>
      <w:proofErr w:type="gramStart"/>
      <w:r w:rsidRPr="00F41052">
        <w:rPr>
          <w:color w:val="000000"/>
          <w:vertAlign w:val="subscript"/>
        </w:rPr>
        <w:t>6</w:t>
      </w:r>
      <w:r w:rsidRPr="003C1DD6">
        <w:rPr>
          <w:color w:val="000000"/>
        </w:rPr>
        <w:t>]</w:t>
      </w:r>
      <w:r w:rsidRPr="00F41052">
        <w:rPr>
          <w:color w:val="000000"/>
          <w:vertAlign w:val="subscript"/>
        </w:rPr>
        <w:t>∞</w:t>
      </w:r>
      <w:proofErr w:type="gramEnd"/>
      <w:r w:rsidRPr="003C1DD6">
        <w:rPr>
          <w:color w:val="000000"/>
        </w:rPr>
        <w:t xml:space="preserve">, представленное кристаллическими структурами трех типов: </w:t>
      </w:r>
      <w:r w:rsidRPr="00F41052">
        <w:rPr>
          <w:b/>
          <w:color w:val="000000"/>
        </w:rPr>
        <w:t>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(</w:t>
      </w:r>
      <w:proofErr w:type="spellStart"/>
      <w:r w:rsidRPr="003C1DD6">
        <w:rPr>
          <w:color w:val="000000"/>
        </w:rPr>
        <w:t>Ln</w:t>
      </w:r>
      <w:proofErr w:type="spellEnd"/>
      <w:r w:rsidRPr="003C1DD6">
        <w:rPr>
          <w:color w:val="000000"/>
        </w:rPr>
        <w:t xml:space="preserve"> = </w:t>
      </w:r>
      <w:proofErr w:type="spellStart"/>
      <w:r w:rsidRPr="003C1DD6">
        <w:rPr>
          <w:color w:val="000000"/>
        </w:rPr>
        <w:t>La</w:t>
      </w:r>
      <w:proofErr w:type="spellEnd"/>
      <w:r w:rsidRPr="003C1DD6">
        <w:rPr>
          <w:color w:val="000000"/>
        </w:rPr>
        <w:t xml:space="preserve">, </w:t>
      </w:r>
      <w:proofErr w:type="spellStart"/>
      <w:r w:rsidRPr="003C1DD6">
        <w:rPr>
          <w:color w:val="000000"/>
        </w:rPr>
        <w:t>Ce</w:t>
      </w:r>
      <w:proofErr w:type="spellEnd"/>
      <w:r w:rsidRPr="003C1DD6">
        <w:rPr>
          <w:color w:val="000000"/>
        </w:rPr>
        <w:t xml:space="preserve">, </w:t>
      </w:r>
      <w:proofErr w:type="spellStart"/>
      <w:r w:rsidRPr="003C1DD6">
        <w:rPr>
          <w:color w:val="000000"/>
        </w:rPr>
        <w:t>Pr</w:t>
      </w:r>
      <w:proofErr w:type="spellEnd"/>
      <w:r w:rsidRPr="003C1DD6">
        <w:rPr>
          <w:color w:val="000000"/>
        </w:rPr>
        <w:t xml:space="preserve">), </w:t>
      </w:r>
      <w:r w:rsidRPr="00F41052">
        <w:rPr>
          <w:b/>
          <w:color w:val="000000"/>
        </w:rPr>
        <w:t>II-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(</w:t>
      </w:r>
      <w:proofErr w:type="spellStart"/>
      <w:r w:rsidRPr="003C1DD6">
        <w:rPr>
          <w:color w:val="000000"/>
        </w:rPr>
        <w:t>Ln</w:t>
      </w:r>
      <w:proofErr w:type="spellEnd"/>
      <w:r w:rsidRPr="003C1DD6">
        <w:rPr>
          <w:color w:val="000000"/>
        </w:rPr>
        <w:t xml:space="preserve"> = </w:t>
      </w:r>
      <w:proofErr w:type="spellStart"/>
      <w:r w:rsidRPr="003C1DD6">
        <w:rPr>
          <w:color w:val="000000"/>
        </w:rPr>
        <w:t>Pr</w:t>
      </w:r>
      <w:proofErr w:type="spellEnd"/>
      <w:r w:rsidRPr="003C1DD6">
        <w:rPr>
          <w:color w:val="000000"/>
        </w:rPr>
        <w:t>–</w:t>
      </w:r>
      <w:proofErr w:type="spellStart"/>
      <w:r w:rsidRPr="003C1DD6">
        <w:rPr>
          <w:color w:val="000000"/>
        </w:rPr>
        <w:t>Sm</w:t>
      </w:r>
      <w:proofErr w:type="spellEnd"/>
      <w:r w:rsidRPr="003C1DD6">
        <w:rPr>
          <w:color w:val="000000"/>
        </w:rPr>
        <w:t>)</w:t>
      </w:r>
      <w:r w:rsidR="00F41052">
        <w:rPr>
          <w:color w:val="000000"/>
        </w:rPr>
        <w:t xml:space="preserve"> и</w:t>
      </w:r>
      <w:r w:rsidRPr="003C1DD6">
        <w:rPr>
          <w:color w:val="000000"/>
        </w:rPr>
        <w:t xml:space="preserve"> </w:t>
      </w:r>
      <w:r w:rsidRPr="00F41052">
        <w:rPr>
          <w:b/>
          <w:color w:val="000000"/>
        </w:rPr>
        <w:t>III-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(</w:t>
      </w:r>
      <w:proofErr w:type="spellStart"/>
      <w:r w:rsidRPr="003C1DD6">
        <w:rPr>
          <w:color w:val="000000"/>
        </w:rPr>
        <w:t>Ln</w:t>
      </w:r>
      <w:proofErr w:type="spellEnd"/>
      <w:r w:rsidRPr="003C1DD6">
        <w:rPr>
          <w:color w:val="000000"/>
        </w:rPr>
        <w:t xml:space="preserve"> = </w:t>
      </w:r>
      <w:proofErr w:type="spellStart"/>
      <w:r w:rsidRPr="003C1DD6">
        <w:rPr>
          <w:color w:val="000000"/>
        </w:rPr>
        <w:t>Ho</w:t>
      </w:r>
      <w:proofErr w:type="spellEnd"/>
      <w:r w:rsidRPr="003C1DD6">
        <w:rPr>
          <w:color w:val="000000"/>
        </w:rPr>
        <w:t>–</w:t>
      </w:r>
      <w:proofErr w:type="spellStart"/>
      <w:r w:rsidRPr="003C1DD6">
        <w:rPr>
          <w:color w:val="000000"/>
        </w:rPr>
        <w:t>Lu</w:t>
      </w:r>
      <w:proofErr w:type="spellEnd"/>
      <w:r w:rsidRPr="003C1DD6">
        <w:rPr>
          <w:color w:val="000000"/>
        </w:rPr>
        <w:t>, Y). Дополнительно для соединений</w:t>
      </w:r>
      <w:r w:rsidR="00F41052">
        <w:rPr>
          <w:color w:val="000000"/>
        </w:rPr>
        <w:t xml:space="preserve"> типов</w:t>
      </w:r>
      <w:r w:rsidRPr="003C1DD6">
        <w:rPr>
          <w:color w:val="000000"/>
        </w:rPr>
        <w:t xml:space="preserve"> </w:t>
      </w:r>
      <w:r w:rsidRPr="00F41052">
        <w:rPr>
          <w:b/>
          <w:color w:val="000000"/>
        </w:rPr>
        <w:t>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и </w:t>
      </w:r>
      <w:r w:rsidRPr="00F41052">
        <w:rPr>
          <w:b/>
          <w:color w:val="000000"/>
        </w:rPr>
        <w:t>III-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обнаружена политипия. </w:t>
      </w:r>
      <w:r w:rsidR="00F41052">
        <w:rPr>
          <w:color w:val="000000"/>
        </w:rPr>
        <w:t>Согласно</w:t>
      </w:r>
      <w:r w:rsidR="001A3971">
        <w:rPr>
          <w:color w:val="000000"/>
        </w:rPr>
        <w:t xml:space="preserve"> экспериментальным данным</w:t>
      </w:r>
      <w:r w:rsidRPr="003C1DD6">
        <w:rPr>
          <w:color w:val="000000"/>
        </w:rPr>
        <w:t xml:space="preserve">, соединения </w:t>
      </w:r>
      <w:r w:rsidRPr="00F41052">
        <w:rPr>
          <w:b/>
          <w:color w:val="000000"/>
        </w:rPr>
        <w:t>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– </w:t>
      </w:r>
      <w:r w:rsidRPr="00F41052">
        <w:rPr>
          <w:b/>
          <w:color w:val="000000"/>
        </w:rPr>
        <w:t>III-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показывают разительные различия в тепловом расширении, которое в случае </w:t>
      </w:r>
      <w:proofErr w:type="spellStart"/>
      <w:r w:rsidRPr="003C1DD6">
        <w:rPr>
          <w:color w:val="000000"/>
        </w:rPr>
        <w:t>политипных</w:t>
      </w:r>
      <w:proofErr w:type="spellEnd"/>
      <w:r w:rsidRPr="003C1DD6">
        <w:rPr>
          <w:color w:val="000000"/>
        </w:rPr>
        <w:t xml:space="preserve"> </w:t>
      </w:r>
      <w:r w:rsidR="00F41052">
        <w:rPr>
          <w:color w:val="000000"/>
        </w:rPr>
        <w:t>фаз</w:t>
      </w:r>
      <w:r w:rsidRPr="003C1DD6">
        <w:rPr>
          <w:color w:val="000000"/>
        </w:rPr>
        <w:t xml:space="preserve"> </w:t>
      </w:r>
      <w:r w:rsidRPr="00F41052">
        <w:rPr>
          <w:b/>
          <w:color w:val="000000"/>
        </w:rPr>
        <w:t>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и </w:t>
      </w:r>
      <w:r w:rsidRPr="00F41052">
        <w:rPr>
          <w:b/>
          <w:color w:val="000000"/>
        </w:rPr>
        <w:t>III-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оказывается также чувствительным к упаковке слоев. </w:t>
      </w:r>
      <w:r w:rsidR="00602DA3">
        <w:rPr>
          <w:color w:val="000000"/>
        </w:rPr>
        <w:t>В частности</w:t>
      </w:r>
      <w:r w:rsidRPr="003C1DD6">
        <w:rPr>
          <w:color w:val="000000"/>
        </w:rPr>
        <w:t xml:space="preserve">, параметры </w:t>
      </w:r>
      <w:r w:rsidR="00F41052">
        <w:rPr>
          <w:color w:val="000000"/>
        </w:rPr>
        <w:t xml:space="preserve">элементарной </w:t>
      </w:r>
      <w:r w:rsidRPr="003C1DD6">
        <w:rPr>
          <w:color w:val="000000"/>
        </w:rPr>
        <w:t xml:space="preserve">ячейки для триклинного политипа </w:t>
      </w:r>
      <w:r w:rsidRPr="00F41052">
        <w:rPr>
          <w:b/>
          <w:color w:val="000000"/>
        </w:rPr>
        <w:t>Iα-</w:t>
      </w:r>
      <w:proofErr w:type="spellStart"/>
      <w:r w:rsidRPr="00F41052">
        <w:rPr>
          <w:b/>
          <w:color w:val="000000"/>
        </w:rPr>
        <w:t>Ln</w:t>
      </w:r>
      <w:proofErr w:type="spellEnd"/>
      <w:r w:rsidRPr="003C1DD6">
        <w:rPr>
          <w:color w:val="000000"/>
        </w:rPr>
        <w:t xml:space="preserve"> демонстрируют </w:t>
      </w:r>
      <w:r w:rsidR="00F41052">
        <w:rPr>
          <w:color w:val="000000"/>
        </w:rPr>
        <w:t xml:space="preserve">аномальный </w:t>
      </w:r>
      <w:r w:rsidR="00173FFC">
        <w:rPr>
          <w:color w:val="000000"/>
        </w:rPr>
        <w:t xml:space="preserve">температурный </w:t>
      </w:r>
      <w:r w:rsidR="00F41052">
        <w:rPr>
          <w:color w:val="000000"/>
        </w:rPr>
        <w:t xml:space="preserve">ход </w:t>
      </w:r>
      <w:r w:rsidR="001A3971">
        <w:rPr>
          <w:color w:val="000000"/>
        </w:rPr>
        <w:t xml:space="preserve">при </w:t>
      </w:r>
      <w:r w:rsidR="00F41052">
        <w:rPr>
          <w:color w:val="000000"/>
        </w:rPr>
        <w:t xml:space="preserve"> </w:t>
      </w:r>
      <w:r w:rsidR="001A3971">
        <w:rPr>
          <w:color w:val="000000"/>
        </w:rPr>
        <w:br/>
      </w:r>
      <w:r w:rsidR="00F41052">
        <w:rPr>
          <w:color w:val="000000"/>
        </w:rPr>
        <w:t>160–2</w:t>
      </w:r>
      <w:r w:rsidR="001A3971">
        <w:rPr>
          <w:color w:val="000000"/>
        </w:rPr>
        <w:t>1</w:t>
      </w:r>
      <w:r w:rsidR="00F41052">
        <w:rPr>
          <w:color w:val="000000"/>
        </w:rPr>
        <w:t>0</w:t>
      </w:r>
      <w:r w:rsidR="001A3971">
        <w:rPr>
          <w:color w:val="000000"/>
        </w:rPr>
        <w:t> </w:t>
      </w:r>
      <w:r w:rsidR="00F41052">
        <w:rPr>
          <w:color w:val="000000"/>
        </w:rPr>
        <w:t>К</w:t>
      </w:r>
      <w:r w:rsidRPr="003C1DD6">
        <w:rPr>
          <w:color w:val="000000"/>
        </w:rPr>
        <w:t>, соответствующ</w:t>
      </w:r>
      <w:r w:rsidR="00F41052">
        <w:rPr>
          <w:color w:val="000000"/>
        </w:rPr>
        <w:t>и</w:t>
      </w:r>
      <w:r w:rsidRPr="003C1DD6">
        <w:rPr>
          <w:color w:val="000000"/>
        </w:rPr>
        <w:t>й анизотропному тепловому расширению с колоссальными отрицательными (–390 ÷ –</w:t>
      </w:r>
      <w:r w:rsidR="00F41052">
        <w:rPr>
          <w:color w:val="000000"/>
        </w:rPr>
        <w:t>84</w:t>
      </w:r>
      <w:r w:rsidRPr="003C1DD6">
        <w:rPr>
          <w:color w:val="000000"/>
        </w:rPr>
        <w:t>0 MK</w:t>
      </w:r>
      <w:r w:rsidRPr="00F41052">
        <w:rPr>
          <w:color w:val="000000"/>
          <w:vertAlign w:val="superscript"/>
        </w:rPr>
        <w:t>–1</w:t>
      </w:r>
      <w:r w:rsidRPr="003C1DD6">
        <w:rPr>
          <w:color w:val="000000"/>
        </w:rPr>
        <w:t>) и положительными (+880 ÷ +1</w:t>
      </w:r>
      <w:r w:rsidR="00F41052">
        <w:rPr>
          <w:color w:val="000000"/>
        </w:rPr>
        <w:t>3</w:t>
      </w:r>
      <w:r w:rsidRPr="003C1DD6">
        <w:rPr>
          <w:color w:val="000000"/>
        </w:rPr>
        <w:t>00 MK</w:t>
      </w:r>
      <w:r w:rsidRPr="00F41052">
        <w:rPr>
          <w:color w:val="000000"/>
          <w:vertAlign w:val="superscript"/>
        </w:rPr>
        <w:t>–1</w:t>
      </w:r>
      <w:r w:rsidRPr="003C1DD6">
        <w:rPr>
          <w:color w:val="000000"/>
        </w:rPr>
        <w:t xml:space="preserve">) линейными КТР [1], численные значения которых возрастают при уменьшении ионного радиуса РЗЭ. </w:t>
      </w:r>
    </w:p>
    <w:p w14:paraId="789658A5" w14:textId="0E1CF616" w:rsidR="003C1DD6" w:rsidRPr="00642DA2" w:rsidRDefault="00602DA3" w:rsidP="00AD30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Втор</w:t>
      </w:r>
      <w:r w:rsidR="00553F3A">
        <w:rPr>
          <w:color w:val="000000"/>
        </w:rPr>
        <w:t>ую</w:t>
      </w:r>
      <w:r>
        <w:rPr>
          <w:color w:val="000000"/>
        </w:rPr>
        <w:t xml:space="preserve"> групп</w:t>
      </w:r>
      <w:r w:rsidR="00553F3A">
        <w:rPr>
          <w:color w:val="000000"/>
        </w:rPr>
        <w:t>у</w:t>
      </w:r>
      <w:r>
        <w:rPr>
          <w:color w:val="000000"/>
        </w:rPr>
        <w:t xml:space="preserve"> соединений</w:t>
      </w:r>
      <w:r w:rsidR="00553F3A">
        <w:rPr>
          <w:color w:val="000000"/>
        </w:rPr>
        <w:t xml:space="preserve">, исследованных в работе, составляют биметаллические пропионаты меди-ЩЭ, меди-ЩЗЭ и меди-РЗЭ, большинство из которых содержат </w:t>
      </w:r>
      <w:r w:rsidR="00E22A5D">
        <w:rPr>
          <w:color w:val="000000"/>
        </w:rPr>
        <w:t>структурные блоки типа «китайский фонарик»</w:t>
      </w:r>
      <w:r w:rsidR="00553F3A">
        <w:rPr>
          <w:color w:val="000000"/>
        </w:rPr>
        <w:t xml:space="preserve"> </w:t>
      </w:r>
      <w:r w:rsidR="00553F3A" w:rsidRPr="00553F3A">
        <w:rPr>
          <w:color w:val="000000"/>
        </w:rPr>
        <w:t>[</w:t>
      </w:r>
      <w:r w:rsidR="00553F3A">
        <w:rPr>
          <w:color w:val="000000"/>
          <w:lang w:val="en-US"/>
        </w:rPr>
        <w:t>Cu</w:t>
      </w:r>
      <w:r w:rsidR="00553F3A" w:rsidRPr="00553F3A">
        <w:rPr>
          <w:color w:val="000000"/>
          <w:vertAlign w:val="subscript"/>
        </w:rPr>
        <w:t>2</w:t>
      </w:r>
      <w:r w:rsidR="00553F3A">
        <w:rPr>
          <w:color w:val="000000"/>
          <w:lang w:val="en-US"/>
        </w:rPr>
        <w:t>Prop</w:t>
      </w:r>
      <w:r w:rsidR="00553F3A" w:rsidRPr="00553F3A">
        <w:rPr>
          <w:color w:val="000000"/>
          <w:vertAlign w:val="subscript"/>
        </w:rPr>
        <w:t>4</w:t>
      </w:r>
      <w:r w:rsidR="00553F3A" w:rsidRPr="00553F3A">
        <w:rPr>
          <w:color w:val="000000"/>
        </w:rPr>
        <w:t xml:space="preserve">], </w:t>
      </w:r>
      <w:r w:rsidR="00553F3A">
        <w:rPr>
          <w:color w:val="000000"/>
        </w:rPr>
        <w:t xml:space="preserve">сочлененные через катионы ЩЭ/ЩЗЭ/РЗЭ в координационный полимер. Показано, что в зависимости от радиуса и координационного предпочтения «сшивающего» катиона, </w:t>
      </w:r>
      <w:r w:rsidR="00AD303F">
        <w:rPr>
          <w:color w:val="000000"/>
        </w:rPr>
        <w:t xml:space="preserve">в данных системах </w:t>
      </w:r>
      <w:r w:rsidR="00553F3A">
        <w:rPr>
          <w:color w:val="000000"/>
        </w:rPr>
        <w:t xml:space="preserve">возможно образование структур различной размерности, </w:t>
      </w:r>
      <w:r w:rsidR="00AD303F">
        <w:rPr>
          <w:color w:val="000000"/>
        </w:rPr>
        <w:t>а в отдельных случаях – даже разрушение «китайских фонариков» и внедрение в кристалл</w:t>
      </w:r>
      <w:r w:rsidR="00AD303F" w:rsidRPr="00AD303F">
        <w:rPr>
          <w:color w:val="000000"/>
        </w:rPr>
        <w:t xml:space="preserve"> </w:t>
      </w:r>
      <w:proofErr w:type="spellStart"/>
      <w:r w:rsidR="00AD303F">
        <w:rPr>
          <w:color w:val="000000"/>
        </w:rPr>
        <w:t>моноядерных</w:t>
      </w:r>
      <w:proofErr w:type="spellEnd"/>
      <w:r w:rsidR="00AD303F">
        <w:rPr>
          <w:color w:val="000000"/>
        </w:rPr>
        <w:t xml:space="preserve"> комплексных частиц </w:t>
      </w:r>
      <w:r w:rsidR="00AD303F" w:rsidRPr="00AD303F">
        <w:rPr>
          <w:color w:val="000000"/>
        </w:rPr>
        <w:t>[</w:t>
      </w:r>
      <w:proofErr w:type="spellStart"/>
      <w:r w:rsidR="00AD303F">
        <w:rPr>
          <w:color w:val="000000"/>
          <w:lang w:val="en-US"/>
        </w:rPr>
        <w:t>CuProp</w:t>
      </w:r>
      <w:proofErr w:type="spellEnd"/>
      <w:r w:rsidR="00AD303F" w:rsidRPr="00090676">
        <w:rPr>
          <w:color w:val="000000"/>
          <w:vertAlign w:val="subscript"/>
        </w:rPr>
        <w:t>4</w:t>
      </w:r>
      <w:r w:rsidR="00AD303F" w:rsidRPr="00AD303F">
        <w:rPr>
          <w:color w:val="000000"/>
        </w:rPr>
        <w:t>]</w:t>
      </w:r>
      <w:r w:rsidR="00AD303F" w:rsidRPr="00AD303F">
        <w:rPr>
          <w:color w:val="000000"/>
          <w:vertAlign w:val="superscript"/>
        </w:rPr>
        <w:t>2–</w:t>
      </w:r>
      <w:r w:rsidR="00AD303F" w:rsidRPr="00AD303F">
        <w:rPr>
          <w:color w:val="000000"/>
        </w:rPr>
        <w:t>.</w:t>
      </w:r>
      <w:r w:rsidR="00AD303F">
        <w:rPr>
          <w:color w:val="000000"/>
        </w:rPr>
        <w:t xml:space="preserve"> Наибольший интерес представляют каркасные соединения </w:t>
      </w:r>
      <w:r w:rsidR="003C1DD6" w:rsidRPr="003C1DD6">
        <w:rPr>
          <w:color w:val="000000"/>
        </w:rPr>
        <w:t>[HMCu</w:t>
      </w:r>
      <w:r w:rsidR="003C1DD6" w:rsidRPr="00AD303F">
        <w:rPr>
          <w:color w:val="000000"/>
          <w:vertAlign w:val="subscript"/>
        </w:rPr>
        <w:t>2</w:t>
      </w:r>
      <w:r w:rsidR="003C1DD6" w:rsidRPr="003C1DD6">
        <w:rPr>
          <w:color w:val="000000"/>
        </w:rPr>
        <w:t>Prop</w:t>
      </w:r>
      <w:r w:rsidR="003C1DD6" w:rsidRPr="00AD303F">
        <w:rPr>
          <w:color w:val="000000"/>
          <w:vertAlign w:val="subscript"/>
        </w:rPr>
        <w:t>6</w:t>
      </w:r>
      <w:r w:rsidR="003C1DD6" w:rsidRPr="003C1DD6">
        <w:rPr>
          <w:color w:val="000000"/>
        </w:rPr>
        <w:t>]</w:t>
      </w:r>
      <w:r w:rsidR="00AD303F" w:rsidRPr="00AD303F">
        <w:rPr>
          <w:color w:val="000000"/>
          <w:vertAlign w:val="subscript"/>
        </w:rPr>
        <w:t>∞</w:t>
      </w:r>
      <w:r w:rsidR="003C1DD6" w:rsidRPr="003C1DD6">
        <w:rPr>
          <w:color w:val="000000"/>
        </w:rPr>
        <w:t xml:space="preserve"> </w:t>
      </w:r>
      <w:r w:rsidR="00347E96">
        <w:rPr>
          <w:color w:val="000000"/>
        </w:rPr>
        <w:br/>
      </w:r>
      <w:r w:rsidR="003C1DD6" w:rsidRPr="003C1DD6">
        <w:rPr>
          <w:color w:val="000000"/>
        </w:rPr>
        <w:t>(M = K</w:t>
      </w:r>
      <w:r w:rsidR="003C1DD6" w:rsidRPr="00AD303F">
        <w:rPr>
          <w:color w:val="000000"/>
          <w:vertAlign w:val="superscript"/>
        </w:rPr>
        <w:t>+</w:t>
      </w:r>
      <w:r w:rsidR="003C1DD6" w:rsidRPr="003C1DD6">
        <w:rPr>
          <w:color w:val="000000"/>
        </w:rPr>
        <w:t xml:space="preserve">, </w:t>
      </w:r>
      <w:proofErr w:type="spellStart"/>
      <w:r w:rsidR="003C1DD6" w:rsidRPr="003C1DD6">
        <w:rPr>
          <w:color w:val="000000"/>
        </w:rPr>
        <w:t>Rb</w:t>
      </w:r>
      <w:proofErr w:type="spellEnd"/>
      <w:r w:rsidR="003C1DD6" w:rsidRPr="00AD303F">
        <w:rPr>
          <w:color w:val="000000"/>
          <w:vertAlign w:val="superscript"/>
        </w:rPr>
        <w:t>+</w:t>
      </w:r>
      <w:r w:rsidR="003C1DD6" w:rsidRPr="003C1DD6">
        <w:rPr>
          <w:color w:val="000000"/>
        </w:rPr>
        <w:t>, NH</w:t>
      </w:r>
      <w:r w:rsidR="003C1DD6" w:rsidRPr="00AD303F">
        <w:rPr>
          <w:color w:val="000000"/>
          <w:vertAlign w:val="subscript"/>
        </w:rPr>
        <w:t>4</w:t>
      </w:r>
      <w:r w:rsidR="003C1DD6" w:rsidRPr="00AD303F">
        <w:rPr>
          <w:color w:val="000000"/>
          <w:vertAlign w:val="superscript"/>
        </w:rPr>
        <w:t>+</w:t>
      </w:r>
      <w:r w:rsidR="003C1DD6" w:rsidRPr="003C1DD6">
        <w:rPr>
          <w:color w:val="000000"/>
        </w:rPr>
        <w:t>)</w:t>
      </w:r>
      <w:r w:rsidR="00AD303F">
        <w:rPr>
          <w:color w:val="000000"/>
        </w:rPr>
        <w:t xml:space="preserve">, демонстрирующие знакопеременное тепловое расширение и </w:t>
      </w:r>
      <w:r w:rsidR="00090676">
        <w:rPr>
          <w:color w:val="000000"/>
        </w:rPr>
        <w:t>низкотемпературные фазовые перехо</w:t>
      </w:r>
      <w:r w:rsidR="00AD303F">
        <w:rPr>
          <w:color w:val="000000"/>
        </w:rPr>
        <w:t>ды</w:t>
      </w:r>
      <w:r w:rsidR="003C1DD6" w:rsidRPr="003C1DD6">
        <w:rPr>
          <w:color w:val="000000"/>
        </w:rPr>
        <w:t xml:space="preserve">, </w:t>
      </w:r>
      <w:r w:rsidR="00090676">
        <w:rPr>
          <w:color w:val="000000"/>
        </w:rPr>
        <w:t xml:space="preserve">причем </w:t>
      </w:r>
      <w:r w:rsidR="003C1DD6" w:rsidRPr="003C1DD6">
        <w:rPr>
          <w:color w:val="000000"/>
        </w:rPr>
        <w:t xml:space="preserve">положение </w:t>
      </w:r>
      <w:r w:rsidR="00090676">
        <w:rPr>
          <w:color w:val="000000"/>
        </w:rPr>
        <w:t>точки перехода</w:t>
      </w:r>
      <w:r w:rsidR="003C1DD6" w:rsidRPr="003C1DD6">
        <w:rPr>
          <w:color w:val="000000"/>
        </w:rPr>
        <w:t xml:space="preserve"> </w:t>
      </w:r>
      <w:r w:rsidR="00090676" w:rsidRPr="003C1DD6">
        <w:rPr>
          <w:color w:val="000000"/>
        </w:rPr>
        <w:t xml:space="preserve">(130–270 К) </w:t>
      </w:r>
      <w:r w:rsidR="001A3971">
        <w:rPr>
          <w:color w:val="000000"/>
        </w:rPr>
        <w:t>чувствительно</w:t>
      </w:r>
      <w:r w:rsidR="003C1DD6" w:rsidRPr="003C1DD6">
        <w:rPr>
          <w:color w:val="000000"/>
        </w:rPr>
        <w:t xml:space="preserve"> </w:t>
      </w:r>
      <w:r w:rsidR="001A3971">
        <w:rPr>
          <w:color w:val="000000"/>
        </w:rPr>
        <w:t>к</w:t>
      </w:r>
      <w:r w:rsidR="003C1DD6" w:rsidRPr="003C1DD6">
        <w:rPr>
          <w:color w:val="000000"/>
        </w:rPr>
        <w:t xml:space="preserve"> природ</w:t>
      </w:r>
      <w:r w:rsidR="001A3971">
        <w:rPr>
          <w:color w:val="000000"/>
        </w:rPr>
        <w:t>е</w:t>
      </w:r>
      <w:r w:rsidR="003C1DD6" w:rsidRPr="003C1DD6">
        <w:rPr>
          <w:color w:val="000000"/>
        </w:rPr>
        <w:t xml:space="preserve"> М-катиона. </w:t>
      </w:r>
      <w:r w:rsidR="00642DA2">
        <w:rPr>
          <w:color w:val="000000"/>
        </w:rPr>
        <w:t xml:space="preserve">Отдельного внимания заслуживает термическое поведение исходного пропионата меди. Так, кристаллы гидратированного комплекса </w:t>
      </w:r>
      <w:r w:rsidR="00642DA2" w:rsidRPr="00642DA2">
        <w:rPr>
          <w:color w:val="000000"/>
        </w:rPr>
        <w:t>[</w:t>
      </w:r>
      <w:r w:rsidR="00642DA2">
        <w:rPr>
          <w:color w:val="000000"/>
          <w:lang w:val="en-US"/>
        </w:rPr>
        <w:t>Cu</w:t>
      </w:r>
      <w:r w:rsidR="00642DA2" w:rsidRPr="00642DA2">
        <w:rPr>
          <w:color w:val="000000"/>
          <w:vertAlign w:val="subscript"/>
        </w:rPr>
        <w:t>2</w:t>
      </w:r>
      <w:r w:rsidR="00642DA2" w:rsidRPr="00642DA2">
        <w:rPr>
          <w:color w:val="000000"/>
        </w:rPr>
        <w:t>(</w:t>
      </w:r>
      <w:r w:rsidR="00642DA2">
        <w:rPr>
          <w:color w:val="000000"/>
          <w:lang w:val="en-US"/>
        </w:rPr>
        <w:t>H</w:t>
      </w:r>
      <w:r w:rsidR="00642DA2" w:rsidRPr="00642DA2">
        <w:rPr>
          <w:color w:val="000000"/>
          <w:vertAlign w:val="subscript"/>
        </w:rPr>
        <w:t>2</w:t>
      </w:r>
      <w:r w:rsidR="00642DA2">
        <w:rPr>
          <w:color w:val="000000"/>
          <w:lang w:val="en-US"/>
        </w:rPr>
        <w:t>O</w:t>
      </w:r>
      <w:r w:rsidR="00642DA2" w:rsidRPr="00642DA2">
        <w:rPr>
          <w:color w:val="000000"/>
        </w:rPr>
        <w:t>)</w:t>
      </w:r>
      <w:r w:rsidR="00642DA2" w:rsidRPr="00642DA2">
        <w:rPr>
          <w:color w:val="000000"/>
          <w:vertAlign w:val="subscript"/>
        </w:rPr>
        <w:t>2</w:t>
      </w:r>
      <w:r w:rsidR="00642DA2">
        <w:rPr>
          <w:color w:val="000000"/>
          <w:lang w:val="en-US"/>
        </w:rPr>
        <w:t>Prop</w:t>
      </w:r>
      <w:r w:rsidR="00642DA2" w:rsidRPr="00642DA2">
        <w:rPr>
          <w:color w:val="000000"/>
          <w:vertAlign w:val="subscript"/>
        </w:rPr>
        <w:t>4</w:t>
      </w:r>
      <w:r w:rsidR="00642DA2" w:rsidRPr="00642DA2">
        <w:rPr>
          <w:color w:val="000000"/>
        </w:rPr>
        <w:t>]</w:t>
      </w:r>
      <w:r w:rsidR="00642DA2">
        <w:rPr>
          <w:color w:val="000000"/>
        </w:rPr>
        <w:t xml:space="preserve"> демонстрируют низкотемпературный фазовый переход, схожий с таковыми для </w:t>
      </w:r>
      <w:proofErr w:type="spellStart"/>
      <w:r w:rsidR="00173FFC">
        <w:rPr>
          <w:color w:val="000000"/>
        </w:rPr>
        <w:t>смешаннокатионных</w:t>
      </w:r>
      <w:proofErr w:type="spellEnd"/>
      <w:r w:rsidR="00642DA2">
        <w:rPr>
          <w:color w:val="000000"/>
        </w:rPr>
        <w:t xml:space="preserve"> </w:t>
      </w:r>
      <w:r w:rsidR="00173FFC">
        <w:rPr>
          <w:color w:val="000000"/>
        </w:rPr>
        <w:t>соединений</w:t>
      </w:r>
      <w:r w:rsidR="00642DA2">
        <w:rPr>
          <w:color w:val="000000"/>
        </w:rPr>
        <w:t xml:space="preserve"> </w:t>
      </w:r>
      <w:r w:rsidR="00642DA2" w:rsidRPr="00642DA2">
        <w:rPr>
          <w:color w:val="000000"/>
        </w:rPr>
        <w:t>[</w:t>
      </w:r>
      <w:proofErr w:type="spellStart"/>
      <w:r w:rsidR="00642DA2">
        <w:rPr>
          <w:color w:val="000000"/>
          <w:lang w:val="en-US"/>
        </w:rPr>
        <w:t>HMCu</w:t>
      </w:r>
      <w:proofErr w:type="spellEnd"/>
      <w:r w:rsidR="00642DA2" w:rsidRPr="00642DA2">
        <w:rPr>
          <w:color w:val="000000"/>
          <w:vertAlign w:val="subscript"/>
        </w:rPr>
        <w:t>2</w:t>
      </w:r>
      <w:r w:rsidR="00642DA2">
        <w:rPr>
          <w:color w:val="000000"/>
          <w:lang w:val="en-US"/>
        </w:rPr>
        <w:t>Prop</w:t>
      </w:r>
      <w:proofErr w:type="gramStart"/>
      <w:r w:rsidR="00642DA2" w:rsidRPr="00642DA2">
        <w:rPr>
          <w:color w:val="000000"/>
          <w:vertAlign w:val="subscript"/>
        </w:rPr>
        <w:t>6</w:t>
      </w:r>
      <w:r w:rsidR="00642DA2" w:rsidRPr="00642DA2">
        <w:rPr>
          <w:color w:val="000000"/>
        </w:rPr>
        <w:t>]</w:t>
      </w:r>
      <w:r w:rsidR="00642DA2" w:rsidRPr="00642DA2">
        <w:rPr>
          <w:color w:val="000000"/>
          <w:vertAlign w:val="subscript"/>
        </w:rPr>
        <w:t>∞</w:t>
      </w:r>
      <w:proofErr w:type="gramEnd"/>
      <w:r w:rsidR="00642DA2" w:rsidRPr="00642DA2">
        <w:rPr>
          <w:color w:val="000000"/>
        </w:rPr>
        <w:t xml:space="preserve">. </w:t>
      </w:r>
      <w:r w:rsidR="00642DA2">
        <w:rPr>
          <w:color w:val="000000"/>
        </w:rPr>
        <w:t xml:space="preserve">Напротив, «безводная» фаза </w:t>
      </w:r>
      <w:r w:rsidR="00642DA2" w:rsidRPr="00642DA2">
        <w:rPr>
          <w:color w:val="000000"/>
        </w:rPr>
        <w:t>[</w:t>
      </w:r>
      <w:r w:rsidR="00642DA2">
        <w:rPr>
          <w:color w:val="000000"/>
          <w:lang w:val="en-US"/>
        </w:rPr>
        <w:t>Cu</w:t>
      </w:r>
      <w:r w:rsidR="00642DA2" w:rsidRPr="001A3971">
        <w:rPr>
          <w:color w:val="000000"/>
          <w:vertAlign w:val="subscript"/>
        </w:rPr>
        <w:t>2</w:t>
      </w:r>
      <w:r w:rsidR="00642DA2">
        <w:rPr>
          <w:color w:val="000000"/>
          <w:lang w:val="en-US"/>
        </w:rPr>
        <w:t>Prop</w:t>
      </w:r>
      <w:proofErr w:type="gramStart"/>
      <w:r w:rsidR="00642DA2" w:rsidRPr="001A3971">
        <w:rPr>
          <w:color w:val="000000"/>
          <w:vertAlign w:val="subscript"/>
        </w:rPr>
        <w:t>4</w:t>
      </w:r>
      <w:r w:rsidR="00642DA2" w:rsidRPr="00642DA2">
        <w:rPr>
          <w:color w:val="000000"/>
        </w:rPr>
        <w:t>]</w:t>
      </w:r>
      <w:r w:rsidR="001A3971" w:rsidRPr="001A3971">
        <w:rPr>
          <w:color w:val="000000"/>
          <w:vertAlign w:val="subscript"/>
        </w:rPr>
        <w:t>∞</w:t>
      </w:r>
      <w:proofErr w:type="gramEnd"/>
      <w:r w:rsidR="00642DA2" w:rsidRPr="00642DA2">
        <w:rPr>
          <w:color w:val="000000"/>
        </w:rPr>
        <w:t xml:space="preserve"> </w:t>
      </w:r>
      <w:r w:rsidR="00642DA2">
        <w:rPr>
          <w:color w:val="000000"/>
        </w:rPr>
        <w:t xml:space="preserve">цепочечного строения претерпевает </w:t>
      </w:r>
      <w:r w:rsidR="001A3971">
        <w:rPr>
          <w:color w:val="000000"/>
        </w:rPr>
        <w:t>анизотропное</w:t>
      </w:r>
      <w:r w:rsidR="00642DA2">
        <w:rPr>
          <w:color w:val="000000"/>
        </w:rPr>
        <w:t xml:space="preserve"> расширение при повышенных</w:t>
      </w:r>
      <w:r w:rsidR="001A3971">
        <w:rPr>
          <w:color w:val="000000"/>
        </w:rPr>
        <w:t xml:space="preserve"> (420–450 К)</w:t>
      </w:r>
      <w:r w:rsidR="00642DA2">
        <w:rPr>
          <w:color w:val="000000"/>
        </w:rPr>
        <w:t xml:space="preserve"> температурах с колоссальными отрицательным </w:t>
      </w:r>
      <w:r w:rsidR="001A3971">
        <w:rPr>
          <w:color w:val="000000"/>
        </w:rPr>
        <w:t>(–1000 МК</w:t>
      </w:r>
      <w:r w:rsidR="001A3971" w:rsidRPr="001A3971">
        <w:rPr>
          <w:color w:val="000000"/>
          <w:vertAlign w:val="superscript"/>
        </w:rPr>
        <w:t>–1</w:t>
      </w:r>
      <w:r w:rsidR="001A3971">
        <w:rPr>
          <w:color w:val="000000"/>
        </w:rPr>
        <w:t xml:space="preserve">) </w:t>
      </w:r>
      <w:r w:rsidR="00642DA2">
        <w:rPr>
          <w:color w:val="000000"/>
        </w:rPr>
        <w:t>и положительны</w:t>
      </w:r>
      <w:r w:rsidR="001A3971">
        <w:rPr>
          <w:color w:val="000000"/>
        </w:rPr>
        <w:t>м (+2800 МК</w:t>
      </w:r>
      <w:r w:rsidR="001A3971" w:rsidRPr="001A3971">
        <w:rPr>
          <w:color w:val="000000"/>
          <w:vertAlign w:val="superscript"/>
        </w:rPr>
        <w:t>–1</w:t>
      </w:r>
      <w:r w:rsidR="001A3971">
        <w:rPr>
          <w:color w:val="000000"/>
        </w:rPr>
        <w:t>) пиковыми линейными КТР.</w:t>
      </w:r>
    </w:p>
    <w:p w14:paraId="2B58E986" w14:textId="326E2192" w:rsidR="003C1DD6" w:rsidRDefault="003C1DD6" w:rsidP="003C1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1DD6">
        <w:rPr>
          <w:color w:val="000000"/>
        </w:rPr>
        <w:t>Таким образом, в работе обнаружена большая группа соединений, демонстрирующих аномальное тепловое расширение и фазовые переходы, что</w:t>
      </w:r>
      <w:r w:rsidR="001A3971">
        <w:rPr>
          <w:color w:val="000000"/>
        </w:rPr>
        <w:t xml:space="preserve"> </w:t>
      </w:r>
      <w:r w:rsidRPr="003C1DD6">
        <w:rPr>
          <w:color w:val="000000"/>
        </w:rPr>
        <w:t>представляет интерес для создания термомеханических преобразователей и прецизионных датчиков температуры</w:t>
      </w:r>
      <w:r w:rsidR="004E0761">
        <w:rPr>
          <w:color w:val="000000"/>
        </w:rPr>
        <w:t>.</w:t>
      </w:r>
    </w:p>
    <w:p w14:paraId="022FC08C" w14:textId="49C5263E" w:rsidR="00A02163" w:rsidRPr="00976FF5" w:rsidRDefault="00976FF5" w:rsidP="003C1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гранта РНФ № </w:t>
      </w:r>
      <w:r w:rsidR="003C1DD6" w:rsidRPr="003C1DD6">
        <w:rPr>
          <w:i/>
          <w:iCs/>
          <w:color w:val="000000"/>
        </w:rPr>
        <w:t>22-73-10089</w:t>
      </w:r>
      <w:r>
        <w:rPr>
          <w:i/>
          <w:iCs/>
          <w:color w:val="000000"/>
        </w:rPr>
        <w:t>.</w:t>
      </w:r>
    </w:p>
    <w:p w14:paraId="0000000E" w14:textId="77777777" w:rsidR="00130241" w:rsidRPr="003C1DD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E632A71" w14:textId="69CB3D36" w:rsidR="00347E96" w:rsidRPr="00347E96" w:rsidRDefault="00107AA3" w:rsidP="003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962F9">
        <w:rPr>
          <w:color w:val="000000"/>
          <w:lang w:val="en-US"/>
        </w:rPr>
        <w:t xml:space="preserve">1. </w:t>
      </w:r>
      <w:r w:rsidR="00A962F9" w:rsidRPr="00A962F9">
        <w:rPr>
          <w:color w:val="000000"/>
          <w:lang w:val="en-US"/>
        </w:rPr>
        <w:t xml:space="preserve">Kendin, M., </w:t>
      </w:r>
      <w:proofErr w:type="spellStart"/>
      <w:r w:rsidR="00A962F9" w:rsidRPr="00A962F9">
        <w:rPr>
          <w:color w:val="000000"/>
          <w:lang w:val="en-US"/>
        </w:rPr>
        <w:t>Shaulskaya</w:t>
      </w:r>
      <w:proofErr w:type="spellEnd"/>
      <w:r w:rsidR="00A962F9" w:rsidRPr="00A962F9">
        <w:rPr>
          <w:color w:val="000000"/>
          <w:lang w:val="en-US"/>
        </w:rPr>
        <w:t>, M., Tsymbarenko, D. Polytypism and Packing-Dependent Colossal Positive and Negative Thermal Expansion in a 2D Layered Cerium-Based Coordination Polymer</w:t>
      </w:r>
      <w:r w:rsidR="00A962F9">
        <w:rPr>
          <w:color w:val="000000"/>
          <w:lang w:val="en-US"/>
        </w:rPr>
        <w:t xml:space="preserve"> // </w:t>
      </w:r>
      <w:proofErr w:type="spellStart"/>
      <w:r w:rsidR="00A962F9">
        <w:rPr>
          <w:color w:val="000000"/>
          <w:lang w:val="en-US"/>
        </w:rPr>
        <w:t>Cryst</w:t>
      </w:r>
      <w:proofErr w:type="spellEnd"/>
      <w:r w:rsidR="00A962F9">
        <w:rPr>
          <w:color w:val="000000"/>
          <w:lang w:val="en-US"/>
        </w:rPr>
        <w:t xml:space="preserve">. Growth Des. 2024. Vol. 24. P. </w:t>
      </w:r>
      <w:r w:rsidR="00A962F9" w:rsidRPr="00A962F9">
        <w:rPr>
          <w:color w:val="000000"/>
          <w:lang w:val="en-US"/>
        </w:rPr>
        <w:t>1474–1484</w:t>
      </w:r>
      <w:r w:rsidR="001B3AFD">
        <w:rPr>
          <w:color w:val="000000"/>
          <w:lang w:val="en-US"/>
        </w:rPr>
        <w:t xml:space="preserve">. </w:t>
      </w:r>
      <w:proofErr w:type="spellStart"/>
      <w:r w:rsidR="001B3AFD" w:rsidRPr="001B3AFD">
        <w:rPr>
          <w:color w:val="000000"/>
          <w:lang w:val="en-US"/>
        </w:rPr>
        <w:t>doi</w:t>
      </w:r>
      <w:proofErr w:type="spellEnd"/>
      <w:r w:rsidR="001B3AFD" w:rsidRPr="001B3AFD">
        <w:rPr>
          <w:color w:val="000000"/>
          <w:lang w:val="en-US"/>
        </w:rPr>
        <w:t>: 10.1021/acs.cgd.3c01419</w:t>
      </w:r>
      <w:bookmarkStart w:id="0" w:name="_GoBack"/>
      <w:bookmarkEnd w:id="0"/>
    </w:p>
    <w:sectPr w:rsidR="00347E96" w:rsidRPr="00347E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0676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3FFC"/>
    <w:rsid w:val="001A3971"/>
    <w:rsid w:val="001B3AFD"/>
    <w:rsid w:val="001E61C2"/>
    <w:rsid w:val="001F0493"/>
    <w:rsid w:val="0022260A"/>
    <w:rsid w:val="002264EE"/>
    <w:rsid w:val="0023307C"/>
    <w:rsid w:val="00267A48"/>
    <w:rsid w:val="0031361E"/>
    <w:rsid w:val="00347E96"/>
    <w:rsid w:val="00391C38"/>
    <w:rsid w:val="003B76D6"/>
    <w:rsid w:val="003C1DD6"/>
    <w:rsid w:val="003E2601"/>
    <w:rsid w:val="003F4E6B"/>
    <w:rsid w:val="004A26A3"/>
    <w:rsid w:val="004E0761"/>
    <w:rsid w:val="004E76F9"/>
    <w:rsid w:val="004F0EDF"/>
    <w:rsid w:val="00522BF1"/>
    <w:rsid w:val="00553F3A"/>
    <w:rsid w:val="00590166"/>
    <w:rsid w:val="005D022B"/>
    <w:rsid w:val="005E5BE9"/>
    <w:rsid w:val="00602DA3"/>
    <w:rsid w:val="00642DA2"/>
    <w:rsid w:val="0069427D"/>
    <w:rsid w:val="006F7A19"/>
    <w:rsid w:val="007128B4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76FF5"/>
    <w:rsid w:val="00980A65"/>
    <w:rsid w:val="009A66DB"/>
    <w:rsid w:val="009B2F80"/>
    <w:rsid w:val="009B3300"/>
    <w:rsid w:val="009F3380"/>
    <w:rsid w:val="00A02163"/>
    <w:rsid w:val="00A314FE"/>
    <w:rsid w:val="00A962F9"/>
    <w:rsid w:val="00AD303F"/>
    <w:rsid w:val="00AD7380"/>
    <w:rsid w:val="00AF67C5"/>
    <w:rsid w:val="00BF36F8"/>
    <w:rsid w:val="00BF4622"/>
    <w:rsid w:val="00C844E2"/>
    <w:rsid w:val="00CD00B1"/>
    <w:rsid w:val="00D22306"/>
    <w:rsid w:val="00D23876"/>
    <w:rsid w:val="00D42542"/>
    <w:rsid w:val="00D8121C"/>
    <w:rsid w:val="00E22189"/>
    <w:rsid w:val="00E22A5D"/>
    <w:rsid w:val="00E31BE9"/>
    <w:rsid w:val="00E74069"/>
    <w:rsid w:val="00E81D35"/>
    <w:rsid w:val="00EB1F49"/>
    <w:rsid w:val="00F4105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7C7EF-D50F-49CD-9A94-E489BA9B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2024-12-16T00:35:00Z</dcterms:created>
  <dcterms:modified xsi:type="dcterms:W3CDTF">2025-03-09T14:48:00Z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http://www.zotero.org/styles/crystal-growth-and-design</vt:lpwstr>
  </property>
  <property fmtid="{D5CDD505-2E9C-101B-9397-08002B2CF9AE}" pid="14" name="Mendeley Recent Style Name 4_1">
    <vt:lpwstr>Crystal Growth &amp; Design</vt:lpwstr>
  </property>
  <property fmtid="{D5CDD505-2E9C-101B-9397-08002B2CF9AE}" pid="15" name="Mendeley Recent Style Id 5_1">
    <vt:lpwstr>http://www.zotero.org/styles/crystals</vt:lpwstr>
  </property>
  <property fmtid="{D5CDD505-2E9C-101B-9397-08002B2CF9AE}" pid="16" name="Mendeley Recent Style Name 5_1">
    <vt:lpwstr>Crystals</vt:lpwstr>
  </property>
  <property fmtid="{D5CDD505-2E9C-101B-9397-08002B2CF9AE}" pid="17" name="Mendeley Recent Style Id 6_1">
    <vt:lpwstr>http://www.zotero.org/styles/journal-of-analytical-and-applied-pyrolysis</vt:lpwstr>
  </property>
  <property fmtid="{D5CDD505-2E9C-101B-9397-08002B2CF9AE}" pid="18" name="Mendeley Recent Style Name 6_1">
    <vt:lpwstr>Journal of Analytical and Applied Pyrolysis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https://csl.mendeley.com/styles/485815541/RussianJInorgChem</vt:lpwstr>
  </property>
  <property fmtid="{D5CDD505-2E9C-101B-9397-08002B2CF9AE}" pid="22" name="Mendeley Recent Style Name 8_1">
    <vt:lpwstr>RussJournINorgChem - Ilya Kluykin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