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F6" w:rsidRDefault="004F4A4B" w:rsidP="008A2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Электронные эффекты как </w:t>
      </w:r>
      <w:r w:rsidR="00FB54CC">
        <w:rPr>
          <w:b/>
          <w:color w:val="000000"/>
        </w:rPr>
        <w:t>направляющий фактор циклизаций</w:t>
      </w:r>
    </w:p>
    <w:p w:rsidR="004F4A4B" w:rsidRDefault="00FB54CC" w:rsidP="008A2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 условиях реакции Николаса</w:t>
      </w:r>
      <w:r w:rsidR="00FF413F">
        <w:rPr>
          <w:b/>
          <w:color w:val="000000"/>
        </w:rPr>
        <w:t xml:space="preserve"> в ряду индол-аннелированных ендиинов</w:t>
      </w:r>
    </w:p>
    <w:p w:rsidR="004F4A4B" w:rsidRDefault="004F4A4B" w:rsidP="008A2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Мельников В.Е., Хмелевская Е.А., Данилкина Н.А.</w:t>
      </w:r>
    </w:p>
    <w:p w:rsidR="004F4A4B" w:rsidRDefault="004F4A4B" w:rsidP="008A2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бакалавриата</w:t>
      </w:r>
    </w:p>
    <w:p w:rsidR="002C40E4" w:rsidRDefault="004F4A4B" w:rsidP="008A2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Санкт-Петербургский государственный университет, Институт Химии, </w:t>
      </w:r>
    </w:p>
    <w:p w:rsidR="004F4A4B" w:rsidRDefault="004F4A4B" w:rsidP="008A2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Россия, Санкт-Петербург</w:t>
      </w:r>
    </w:p>
    <w:p w:rsidR="004F4A4B" w:rsidRPr="00762FC7" w:rsidRDefault="004F4A4B" w:rsidP="008A2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62FC7">
        <w:rPr>
          <w:i/>
          <w:color w:val="000000"/>
          <w:lang w:val="en-US"/>
        </w:rPr>
        <w:t>E</w:t>
      </w:r>
      <w:r w:rsidRPr="00762FC7">
        <w:rPr>
          <w:i/>
          <w:color w:val="000000"/>
        </w:rPr>
        <w:t>-</w:t>
      </w:r>
      <w:r w:rsidRPr="00762FC7">
        <w:rPr>
          <w:i/>
          <w:color w:val="000000"/>
          <w:lang w:val="en-US"/>
        </w:rPr>
        <w:t>mail</w:t>
      </w:r>
      <w:r w:rsidRPr="00762FC7">
        <w:rPr>
          <w:i/>
          <w:color w:val="000000"/>
        </w:rPr>
        <w:t>:</w:t>
      </w:r>
      <w:r w:rsidR="00B746BB" w:rsidRPr="00762FC7">
        <w:rPr>
          <w:i/>
          <w:color w:val="000000"/>
        </w:rPr>
        <w:t xml:space="preserve"> </w:t>
      </w:r>
      <w:r>
        <w:rPr>
          <w:i/>
          <w:color w:val="000000"/>
          <w:u w:val="single"/>
          <w:lang w:val="en-US"/>
        </w:rPr>
        <w:t>st</w:t>
      </w:r>
      <w:r w:rsidRPr="00762FC7">
        <w:rPr>
          <w:i/>
          <w:color w:val="000000"/>
          <w:u w:val="single"/>
        </w:rPr>
        <w:t>116494@</w:t>
      </w:r>
      <w:r>
        <w:rPr>
          <w:i/>
          <w:color w:val="000000"/>
          <w:u w:val="single"/>
          <w:lang w:val="en-US"/>
        </w:rPr>
        <w:t>student</w:t>
      </w:r>
      <w:r w:rsidRPr="00762FC7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spbu</w:t>
      </w:r>
      <w:r w:rsidRPr="00762FC7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ru</w:t>
      </w:r>
    </w:p>
    <w:p w:rsidR="00FB54CC" w:rsidRDefault="00D90CB6" w:rsidP="00115124">
      <w:pPr>
        <w:ind w:firstLine="397"/>
        <w:jc w:val="both"/>
      </w:pPr>
      <w:r>
        <w:t>Р</w:t>
      </w:r>
      <w:r w:rsidR="00FB54CC" w:rsidRPr="00FB54CC">
        <w:t xml:space="preserve">еакция Николаса является удобным </w:t>
      </w:r>
      <w:r w:rsidR="004A240E">
        <w:t>методом</w:t>
      </w:r>
      <w:r w:rsidR="00FB54CC" w:rsidRPr="00FB54CC">
        <w:t xml:space="preserve"> пропаргилирования нуклеофилов с использованием стабилизированных Co</w:t>
      </w:r>
      <w:r w:rsidR="00FB54CC" w:rsidRPr="0051175C">
        <w:rPr>
          <w:vertAlign w:val="subscript"/>
        </w:rPr>
        <w:t>2</w:t>
      </w:r>
      <w:r w:rsidR="00FB54CC" w:rsidRPr="00FB54CC">
        <w:t>(CO)</w:t>
      </w:r>
      <w:r w:rsidR="00FB54CC" w:rsidRPr="0051175C">
        <w:rPr>
          <w:vertAlign w:val="subscript"/>
        </w:rPr>
        <w:t>6</w:t>
      </w:r>
      <w:r w:rsidR="00FB54CC" w:rsidRPr="00FB54CC">
        <w:t>-пропаргильных карбкатионов.</w:t>
      </w:r>
      <w:r>
        <w:t xml:space="preserve"> Мягкие условия проведения </w:t>
      </w:r>
      <w:r w:rsidR="009661B4">
        <w:t>данного превращения</w:t>
      </w:r>
      <w:r w:rsidR="00A95D0C">
        <w:t xml:space="preserve">, </w:t>
      </w:r>
      <w:r w:rsidR="00650A83">
        <w:t xml:space="preserve">возможность вводить пропаргильный фрагмент как </w:t>
      </w:r>
      <w:r w:rsidR="00591A2E">
        <w:t xml:space="preserve">к </w:t>
      </w:r>
      <w:r w:rsidR="00650A83">
        <w:t xml:space="preserve">атому углерода, так и к гетероатомам во внутри- и межмолекулярном </w:t>
      </w:r>
      <w:r w:rsidR="00D22D07">
        <w:t>вариантах</w:t>
      </w:r>
      <w:r w:rsidR="00650A83">
        <w:t xml:space="preserve"> дел</w:t>
      </w:r>
      <w:r w:rsidR="00D22D07">
        <w:t>аю</w:t>
      </w:r>
      <w:r w:rsidR="00650A83">
        <w:t xml:space="preserve">т реакцию Николаса важным инструментом в синтезе многих природные соединений, включая ендииновые антибиотики и их </w:t>
      </w:r>
      <w:r w:rsidR="00650A83" w:rsidRPr="008642EF">
        <w:t>аналоги</w:t>
      </w:r>
      <w:r w:rsidR="004C4963" w:rsidRPr="008642EF">
        <w:t xml:space="preserve"> </w:t>
      </w:r>
      <w:r w:rsidR="00771E0F" w:rsidRPr="008642EF">
        <w:t>[1</w:t>
      </w:r>
      <w:r w:rsidR="003D34B4">
        <w:t>,2</w:t>
      </w:r>
      <w:r w:rsidR="00136BBD" w:rsidRPr="008642EF">
        <w:rPr>
          <w:color w:val="000000"/>
        </w:rPr>
        <w:t>].</w:t>
      </w:r>
    </w:p>
    <w:p w:rsidR="00650A83" w:rsidRDefault="00D22D07" w:rsidP="00115124">
      <w:pPr>
        <w:ind w:firstLine="397"/>
        <w:jc w:val="both"/>
      </w:pPr>
      <w:r>
        <w:t>Р</w:t>
      </w:r>
      <w:r w:rsidR="00650A83">
        <w:t>еакция Николаса была использована в синтезе бензотиофен-, кумарин- и триазол-конденсированных 10-членных ендиинов</w:t>
      </w:r>
      <w:r w:rsidR="00D671DF">
        <w:t xml:space="preserve"> </w:t>
      </w:r>
      <w:r w:rsidR="00FF413F" w:rsidRPr="008642EF">
        <w:rPr>
          <w:color w:val="000000"/>
        </w:rPr>
        <w:t>[2,3].</w:t>
      </w:r>
      <w:r w:rsidR="00FF413F">
        <w:rPr>
          <w:color w:val="000000"/>
        </w:rPr>
        <w:t xml:space="preserve"> </w:t>
      </w:r>
      <w:r w:rsidR="00650A83">
        <w:t xml:space="preserve">Целью данной работы стал синтез неизвестных на сегодняшний день индол-конденсированных 10-членных азаендиинов. </w:t>
      </w:r>
    </w:p>
    <w:p w:rsidR="004F6F21" w:rsidRDefault="001C0B65">
      <w:pPr>
        <w:ind w:firstLine="397"/>
        <w:jc w:val="both"/>
        <w:rPr>
          <w:color w:val="000000"/>
        </w:rPr>
      </w:pPr>
      <w:r>
        <w:t xml:space="preserve">Ранее </w:t>
      </w:r>
      <w:r w:rsidR="004F6F21">
        <w:t xml:space="preserve">попытки синтезировать </w:t>
      </w:r>
      <w:r>
        <w:t>окса</w:t>
      </w:r>
      <w:r w:rsidR="00650A83">
        <w:t>ендиин, аннелированный с индолом</w:t>
      </w:r>
      <w:r>
        <w:t>,</w:t>
      </w:r>
      <w:r w:rsidR="00650A83">
        <w:t xml:space="preserve"> приводили к альтернативной циклизации с образованием </w:t>
      </w:r>
      <w:r>
        <w:t>дигидрофуранилиндола</w:t>
      </w:r>
      <w:r w:rsidRPr="001C0B65">
        <w:rPr>
          <w:color w:val="000000"/>
        </w:rPr>
        <w:t xml:space="preserve"> </w:t>
      </w:r>
      <w:r w:rsidRPr="007572A1">
        <w:rPr>
          <w:color w:val="000000"/>
        </w:rPr>
        <w:t>[</w:t>
      </w:r>
      <w:r>
        <w:rPr>
          <w:color w:val="000000"/>
        </w:rPr>
        <w:t>3</w:t>
      </w:r>
      <w:r w:rsidRPr="007572A1">
        <w:rPr>
          <w:color w:val="000000"/>
        </w:rPr>
        <w:t>]</w:t>
      </w:r>
      <w:r w:rsidR="004B0EBD">
        <w:rPr>
          <w:color w:val="000000"/>
        </w:rPr>
        <w:t>.</w:t>
      </w:r>
      <w:r>
        <w:t xml:space="preserve"> Оказалось, что при замене </w:t>
      </w:r>
      <w:r>
        <w:rPr>
          <w:lang w:val="en-US"/>
        </w:rPr>
        <w:t>OH</w:t>
      </w:r>
      <w:r>
        <w:t xml:space="preserve"> группы на </w:t>
      </w:r>
      <w:r>
        <w:rPr>
          <w:lang w:val="en-US"/>
        </w:rPr>
        <w:t>NHTs</w:t>
      </w:r>
      <w:r>
        <w:t xml:space="preserve"> группу и сохранении </w:t>
      </w:r>
      <w:r w:rsidR="00EB674F" w:rsidRPr="007572A1">
        <w:rPr>
          <w:i/>
          <w:iCs/>
          <w:color w:val="000000"/>
          <w:lang w:val="en-US"/>
        </w:rPr>
        <w:t>N</w:t>
      </w:r>
      <w:r w:rsidR="00EB674F" w:rsidRPr="009B4C49">
        <w:rPr>
          <w:color w:val="000000"/>
        </w:rPr>
        <w:t>-</w:t>
      </w:r>
      <w:r w:rsidR="00EB674F">
        <w:rPr>
          <w:color w:val="000000"/>
        </w:rPr>
        <w:t>метил</w:t>
      </w:r>
      <w:r>
        <w:rPr>
          <w:color w:val="000000"/>
        </w:rPr>
        <w:t xml:space="preserve">ьного заместителя в </w:t>
      </w:r>
      <w:r w:rsidR="00EB674F">
        <w:rPr>
          <w:color w:val="000000"/>
        </w:rPr>
        <w:t>индол</w:t>
      </w:r>
      <w:r>
        <w:rPr>
          <w:color w:val="000000"/>
        </w:rPr>
        <w:t>ьном цикле</w:t>
      </w:r>
      <w:r w:rsidR="00FF413F">
        <w:rPr>
          <w:color w:val="000000"/>
        </w:rPr>
        <w:t>,</w:t>
      </w:r>
      <w:r>
        <w:rPr>
          <w:color w:val="000000"/>
        </w:rPr>
        <w:t xml:space="preserve"> направление реакции сохраняется: происходит </w:t>
      </w:r>
      <w:r>
        <w:rPr>
          <w:color w:val="000000"/>
          <w:lang w:val="en-US"/>
        </w:rPr>
        <w:t>BF</w:t>
      </w:r>
      <w:r w:rsidRPr="008642EF">
        <w:rPr>
          <w:color w:val="000000"/>
          <w:vertAlign w:val="subscript"/>
        </w:rPr>
        <w:t>3</w:t>
      </w:r>
      <w:r w:rsidRPr="008642EF">
        <w:rPr>
          <w:color w:val="000000"/>
        </w:rPr>
        <w:t>-</w:t>
      </w:r>
      <w:r>
        <w:rPr>
          <w:color w:val="000000"/>
        </w:rPr>
        <w:t xml:space="preserve">промотируемая циклизация </w:t>
      </w:r>
      <w:r>
        <w:rPr>
          <w:color w:val="000000"/>
          <w:lang w:val="en-US"/>
        </w:rPr>
        <w:t>NHTs</w:t>
      </w:r>
      <w:r w:rsidRPr="008642EF">
        <w:rPr>
          <w:color w:val="000000"/>
        </w:rPr>
        <w:t xml:space="preserve"> </w:t>
      </w:r>
      <w:r>
        <w:rPr>
          <w:color w:val="000000"/>
        </w:rPr>
        <w:t>группы по тройной связи при атоме С</w:t>
      </w:r>
      <w:r w:rsidR="00F62438">
        <w:rPr>
          <w:color w:val="000000"/>
        </w:rPr>
        <w:t>3</w:t>
      </w:r>
      <w:r>
        <w:rPr>
          <w:color w:val="000000"/>
        </w:rPr>
        <w:t xml:space="preserve"> с образованием индол-пирролиновых производных, что может быть объяснено увеличением электронной плотности на тройной связи при С</w:t>
      </w:r>
      <w:r w:rsidR="00F62438">
        <w:rPr>
          <w:color w:val="000000"/>
        </w:rPr>
        <w:t>3</w:t>
      </w:r>
      <w:r>
        <w:rPr>
          <w:color w:val="000000"/>
        </w:rPr>
        <w:t xml:space="preserve"> ввиду донорных свойств атома азота в индоле. Данная реакция использован</w:t>
      </w:r>
      <w:r w:rsidR="002872C4">
        <w:rPr>
          <w:color w:val="000000"/>
        </w:rPr>
        <w:t>а</w:t>
      </w:r>
      <w:r>
        <w:rPr>
          <w:color w:val="000000"/>
        </w:rPr>
        <w:t xml:space="preserve"> для синтеза ряда </w:t>
      </w:r>
      <w:r w:rsidR="00B44065">
        <w:rPr>
          <w:color w:val="000000"/>
        </w:rPr>
        <w:t>индол-пироллиновых диад</w:t>
      </w:r>
      <w:r w:rsidR="00FF413F">
        <w:rPr>
          <w:color w:val="000000"/>
        </w:rPr>
        <w:t xml:space="preserve"> </w:t>
      </w:r>
      <w:r w:rsidR="005C14CC">
        <w:rPr>
          <w:b/>
          <w:bCs/>
          <w:color w:val="000000"/>
        </w:rPr>
        <w:t>2</w:t>
      </w:r>
      <w:r>
        <w:rPr>
          <w:color w:val="000000"/>
        </w:rPr>
        <w:t xml:space="preserve"> </w:t>
      </w:r>
      <w:r w:rsidR="00A5739A">
        <w:rPr>
          <w:color w:val="000000"/>
        </w:rPr>
        <w:t>(Схема 1)</w:t>
      </w:r>
      <w:r w:rsidR="00B44065">
        <w:rPr>
          <w:color w:val="000000"/>
        </w:rPr>
        <w:t>.</w:t>
      </w:r>
    </w:p>
    <w:p w:rsidR="004C0441" w:rsidRPr="00350FD2" w:rsidRDefault="00A46725" w:rsidP="004C0441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1089660"/>
            <wp:effectExtent l="0" t="0" r="3175" b="0"/>
            <wp:docPr id="10104193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19381" name="Рисунок 10104193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41" w:rsidRPr="0053479C" w:rsidRDefault="004C0441" w:rsidP="004C0441">
      <w:pPr>
        <w:ind w:firstLine="340"/>
        <w:jc w:val="both"/>
      </w:pPr>
      <w:r w:rsidRPr="00762FC7">
        <w:rPr>
          <w:b/>
        </w:rPr>
        <w:t>Схема 1.</w:t>
      </w:r>
      <w:r>
        <w:t xml:space="preserve"> Влияние заместителя</w:t>
      </w:r>
      <w:r w:rsidR="00511DB8">
        <w:t xml:space="preserve"> в индоле</w:t>
      </w:r>
      <w:r>
        <w:t xml:space="preserve"> на направление циклизации в условиях реакции Николаса</w:t>
      </w:r>
      <w:r w:rsidR="00511DB8">
        <w:t>.</w:t>
      </w:r>
    </w:p>
    <w:p w:rsidR="00B44065" w:rsidRPr="004813A6" w:rsidRDefault="00B242C4" w:rsidP="00115124">
      <w:pPr>
        <w:ind w:firstLine="397"/>
        <w:jc w:val="both"/>
      </w:pPr>
      <w:r>
        <w:t>Рассмотрение донорной способности атома азота в гетероциклическом ядре как ключе</w:t>
      </w:r>
      <w:r w:rsidR="005B1A4C">
        <w:t xml:space="preserve">вого фактора, определяющего </w:t>
      </w:r>
      <w:r w:rsidR="00605CC2">
        <w:t xml:space="preserve">направление </w:t>
      </w:r>
      <w:r w:rsidR="000974E9">
        <w:t>циклизации,</w:t>
      </w:r>
      <w:r w:rsidR="00605CC2">
        <w:t xml:space="preserve"> позволило предположить, что </w:t>
      </w:r>
      <w:r w:rsidR="00E22503">
        <w:t xml:space="preserve">замена </w:t>
      </w:r>
      <w:r w:rsidR="00355632">
        <w:t>до</w:t>
      </w:r>
      <w:r w:rsidR="000A7D1E">
        <w:t>но</w:t>
      </w:r>
      <w:r w:rsidR="00355632">
        <w:t xml:space="preserve">рного метильного заместителя на акцепторный </w:t>
      </w:r>
      <w:r w:rsidR="00DC3CE5">
        <w:t>позволит</w:t>
      </w:r>
      <w:r w:rsidR="001C0B65">
        <w:t xml:space="preserve"> изменить направление циклизации и </w:t>
      </w:r>
      <w:r w:rsidR="000974E9">
        <w:t>получи</w:t>
      </w:r>
      <w:r w:rsidR="00473529">
        <w:t>ть</w:t>
      </w:r>
      <w:r w:rsidR="00BA49EA">
        <w:t xml:space="preserve"> целевой</w:t>
      </w:r>
      <w:r w:rsidR="00FF413F">
        <w:t xml:space="preserve"> 10-членный ендиин</w:t>
      </w:r>
      <w:r w:rsidR="00894A81">
        <w:t>.</w:t>
      </w:r>
      <w:r w:rsidR="000974E9">
        <w:t xml:space="preserve"> Данная гипотеза </w:t>
      </w:r>
      <w:r w:rsidR="001C0B65">
        <w:t xml:space="preserve">была подтверждена переходом к </w:t>
      </w:r>
      <w:r w:rsidR="001C0B65" w:rsidRPr="008642EF">
        <w:rPr>
          <w:i/>
          <w:lang w:val="en-US"/>
        </w:rPr>
        <w:t>N</w:t>
      </w:r>
      <w:r w:rsidR="001C0B65" w:rsidRPr="008642EF">
        <w:t>-(4-</w:t>
      </w:r>
      <w:r w:rsidR="001C0B65">
        <w:t>нитро</w:t>
      </w:r>
      <w:r w:rsidR="008642EF">
        <w:t>фени</w:t>
      </w:r>
      <w:r w:rsidR="001C0B65">
        <w:t xml:space="preserve">лсульфонил)индолу в качестве исходного соединения. Циклизация индола с акцепторной группой при атоме </w:t>
      </w:r>
      <w:r w:rsidR="001C0B65">
        <w:rPr>
          <w:lang w:val="en-US"/>
        </w:rPr>
        <w:t>N</w:t>
      </w:r>
      <w:r w:rsidR="001C0B65">
        <w:t xml:space="preserve"> протекала по </w:t>
      </w:r>
      <w:r w:rsidR="004813A6">
        <w:t xml:space="preserve">стандартному пути реакции Николаса – внутримолекулярному пропаргилированию группы </w:t>
      </w:r>
      <w:r w:rsidR="004813A6">
        <w:rPr>
          <w:lang w:val="en-US"/>
        </w:rPr>
        <w:t>NTs</w:t>
      </w:r>
      <w:r w:rsidR="004813A6" w:rsidRPr="008642EF">
        <w:t xml:space="preserve"> </w:t>
      </w:r>
      <w:r w:rsidR="004813A6">
        <w:t>с образованием 10-членной ендииновой системы.</w:t>
      </w:r>
      <w:r w:rsidR="00726EB7">
        <w:t xml:space="preserve"> </w:t>
      </w:r>
      <w:r w:rsidR="004813A6">
        <w:t xml:space="preserve">После декомплексации </w:t>
      </w:r>
      <w:r w:rsidR="00FF413F">
        <w:t>в ацетонитриле был выделен</w:t>
      </w:r>
      <w:r w:rsidR="004813A6">
        <w:t xml:space="preserve"> целевой индол</w:t>
      </w:r>
      <w:r w:rsidR="00FF413F">
        <w:t>-</w:t>
      </w:r>
      <w:r w:rsidR="004813A6">
        <w:t xml:space="preserve">аннелированный </w:t>
      </w:r>
      <w:r w:rsidR="00D22D07">
        <w:t>азаендиин</w:t>
      </w:r>
      <w:r w:rsidR="004813A6">
        <w:t xml:space="preserve"> </w:t>
      </w:r>
      <w:r w:rsidR="004813A6" w:rsidRPr="008642EF">
        <w:rPr>
          <w:b/>
        </w:rPr>
        <w:t>3</w:t>
      </w:r>
      <w:r w:rsidR="004813A6" w:rsidRPr="008642EF">
        <w:t>.</w:t>
      </w:r>
    </w:p>
    <w:p w:rsidR="000303ED" w:rsidRPr="0009449A" w:rsidRDefault="004813A6" w:rsidP="00711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использовании </w:t>
      </w:r>
      <w:r w:rsidR="000303ED">
        <w:rPr>
          <w:i/>
          <w:iCs/>
          <w:color w:val="000000"/>
        </w:rPr>
        <w:t>ресурсны</w:t>
      </w:r>
      <w:r>
        <w:rPr>
          <w:i/>
          <w:iCs/>
          <w:color w:val="000000"/>
        </w:rPr>
        <w:t>х</w:t>
      </w:r>
      <w:r w:rsidR="000303ED">
        <w:rPr>
          <w:i/>
          <w:iCs/>
          <w:color w:val="000000"/>
        </w:rPr>
        <w:t xml:space="preserve"> центр</w:t>
      </w:r>
      <w:r>
        <w:rPr>
          <w:i/>
          <w:iCs/>
          <w:color w:val="000000"/>
        </w:rPr>
        <w:t>ов</w:t>
      </w:r>
      <w:r w:rsidR="000303E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научного парка СПбГУ </w:t>
      </w:r>
      <w:r w:rsidR="000303ED">
        <w:rPr>
          <w:i/>
          <w:iCs/>
          <w:color w:val="000000"/>
        </w:rPr>
        <w:t>«Магнитно-резонансные методы исследования»</w:t>
      </w:r>
      <w:r>
        <w:rPr>
          <w:i/>
          <w:iCs/>
          <w:color w:val="000000"/>
        </w:rPr>
        <w:t>,</w:t>
      </w:r>
      <w:r w:rsidR="000303ED">
        <w:rPr>
          <w:i/>
          <w:iCs/>
          <w:color w:val="000000"/>
        </w:rPr>
        <w:t xml:space="preserve"> «Методы анализа состава вещества».</w:t>
      </w:r>
    </w:p>
    <w:p w:rsidR="00115124" w:rsidRPr="00115124" w:rsidRDefault="000303ED" w:rsidP="00115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  <w:r w:rsidR="007118B7" w:rsidRPr="006A0DAB">
        <w:rPr>
          <w:b/>
          <w:color w:val="000000"/>
          <w:lang w:val="en-US"/>
        </w:rPr>
        <w:tab/>
      </w:r>
    </w:p>
    <w:p w:rsidR="007435F6" w:rsidRPr="00115124" w:rsidRDefault="00115124" w:rsidP="00115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lang w:val="en-US"/>
        </w:rPr>
      </w:pPr>
      <w:r w:rsidRPr="00115124">
        <w:rPr>
          <w:bCs/>
          <w:color w:val="000000"/>
          <w:lang w:val="en-US"/>
        </w:rPr>
        <w:t>1.</w:t>
      </w:r>
      <w:r>
        <w:rPr>
          <w:lang w:val="en-US"/>
        </w:rPr>
        <w:t xml:space="preserve"> </w:t>
      </w:r>
      <w:r w:rsidR="00A90A76" w:rsidRPr="00115124">
        <w:rPr>
          <w:lang w:val="en-US"/>
        </w:rPr>
        <w:t>Teobald</w:t>
      </w:r>
      <w:r w:rsidR="00A56EC6" w:rsidRPr="00115124">
        <w:rPr>
          <w:lang w:val="en-US"/>
        </w:rPr>
        <w:t xml:space="preserve"> B. J.</w:t>
      </w:r>
      <w:r w:rsidR="00A90A76" w:rsidRPr="00115124">
        <w:rPr>
          <w:lang w:val="en-US"/>
        </w:rPr>
        <w:t xml:space="preserve"> The Nicholas reaction: the use of dicobalt hexacarbonyl-stabilised</w:t>
      </w:r>
      <w:r w:rsidRPr="00115124">
        <w:rPr>
          <w:lang w:val="en-US"/>
        </w:rPr>
        <w:t xml:space="preserve"> </w:t>
      </w:r>
      <w:r w:rsidR="00A90A76" w:rsidRPr="00115124">
        <w:rPr>
          <w:lang w:val="en-US"/>
        </w:rPr>
        <w:t>propargylic</w:t>
      </w:r>
      <w:r w:rsidR="00736A05" w:rsidRPr="00115124">
        <w:rPr>
          <w:lang w:val="en-US"/>
        </w:rPr>
        <w:t xml:space="preserve"> </w:t>
      </w:r>
      <w:r w:rsidR="00A90A76" w:rsidRPr="00115124">
        <w:rPr>
          <w:lang w:val="en-US"/>
        </w:rPr>
        <w:t>cations in synthesis, Tetrahedron</w:t>
      </w:r>
      <w:r w:rsidR="000303ED" w:rsidRPr="00115124">
        <w:rPr>
          <w:lang w:val="en-US"/>
        </w:rPr>
        <w:t xml:space="preserve"> 2002</w:t>
      </w:r>
      <w:r w:rsidR="00A90A76" w:rsidRPr="00115124">
        <w:rPr>
          <w:lang w:val="en-US"/>
        </w:rPr>
        <w:t>, 58 (21), 4133-4170.</w:t>
      </w:r>
    </w:p>
    <w:p w:rsidR="00115124" w:rsidRPr="00115124" w:rsidRDefault="00115124" w:rsidP="00115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15124">
        <w:rPr>
          <w:lang w:val="en-US"/>
        </w:rPr>
        <w:t xml:space="preserve">2. </w:t>
      </w:r>
      <w:r w:rsidR="000303ED" w:rsidRPr="00115124">
        <w:rPr>
          <w:lang w:val="en-US"/>
        </w:rPr>
        <w:t>Danilkina, N.A.; Khmelevskaya, E.A.; Lyapunova, A.G.; D’yachenko, A.S.; Bunev, A.S.; Gasanov, R.E.; Gureev, M.A.; Balova, I.A. Functionalized 10-Membered Aza- and Oxaenediynes through the Nicholas Reaction. Molecules 2022, 27, 6071.</w:t>
      </w:r>
    </w:p>
    <w:p w:rsidR="00A90A76" w:rsidRPr="000303ED" w:rsidRDefault="003671B2" w:rsidP="00115124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en-US"/>
        </w:rPr>
      </w:pPr>
      <w:r w:rsidRPr="00762FC7">
        <w:rPr>
          <w:lang w:val="en-US"/>
        </w:rPr>
        <w:t>3</w:t>
      </w:r>
      <w:r w:rsidR="00115124" w:rsidRPr="00115124">
        <w:rPr>
          <w:lang w:val="en-US"/>
        </w:rPr>
        <w:t xml:space="preserve">. </w:t>
      </w:r>
      <w:r w:rsidR="00A56EC6" w:rsidRPr="00A56EC6">
        <w:rPr>
          <w:lang w:val="en-US"/>
        </w:rPr>
        <w:t>Danilkina, N.A.; D’yachenko, A.S.; Govdi, A.I.; Khlebnikov, A.F.; Kornyakov, I. V.; Bräse, S.; Balova, I.A. Intramolecular Nicholas Reactions in the Synthesis of Heteroenediynes Fused to Indole, Triazole, and Isocoumarin. J. Org. Chem. 2020, 85, 9001–9014.</w:t>
      </w:r>
    </w:p>
    <w:sectPr w:rsidR="00A90A76" w:rsidRPr="000303ED" w:rsidSect="00527B33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09C0"/>
    <w:multiLevelType w:val="hybridMultilevel"/>
    <w:tmpl w:val="183E57FE"/>
    <w:lvl w:ilvl="0" w:tplc="FFFFFFFF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D88682E"/>
    <w:multiLevelType w:val="hybridMultilevel"/>
    <w:tmpl w:val="18AA77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41EB6"/>
    <w:multiLevelType w:val="hybridMultilevel"/>
    <w:tmpl w:val="58A66334"/>
    <w:lvl w:ilvl="0" w:tplc="594E692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compat/>
  <w:rsids>
    <w:rsidRoot w:val="004F4A4B"/>
    <w:rsid w:val="000303ED"/>
    <w:rsid w:val="00035ADB"/>
    <w:rsid w:val="000473C7"/>
    <w:rsid w:val="00065B0F"/>
    <w:rsid w:val="000723CE"/>
    <w:rsid w:val="000974E9"/>
    <w:rsid w:val="000A513E"/>
    <w:rsid w:val="000A5C86"/>
    <w:rsid w:val="000A7D1E"/>
    <w:rsid w:val="000C4D01"/>
    <w:rsid w:val="000D5D08"/>
    <w:rsid w:val="001144F7"/>
    <w:rsid w:val="00115124"/>
    <w:rsid w:val="00136BBD"/>
    <w:rsid w:val="00152F26"/>
    <w:rsid w:val="001966A0"/>
    <w:rsid w:val="001C0B65"/>
    <w:rsid w:val="001C2A86"/>
    <w:rsid w:val="001F6A16"/>
    <w:rsid w:val="00202C10"/>
    <w:rsid w:val="00205E4F"/>
    <w:rsid w:val="00211970"/>
    <w:rsid w:val="00254C67"/>
    <w:rsid w:val="002605B7"/>
    <w:rsid w:val="0027697E"/>
    <w:rsid w:val="002826D4"/>
    <w:rsid w:val="0028341A"/>
    <w:rsid w:val="002872C4"/>
    <w:rsid w:val="002C40E4"/>
    <w:rsid w:val="002D2FB6"/>
    <w:rsid w:val="002E09F4"/>
    <w:rsid w:val="002E42A9"/>
    <w:rsid w:val="00314F20"/>
    <w:rsid w:val="00350FD2"/>
    <w:rsid w:val="00355632"/>
    <w:rsid w:val="003671B2"/>
    <w:rsid w:val="00373584"/>
    <w:rsid w:val="003D34B4"/>
    <w:rsid w:val="004201CB"/>
    <w:rsid w:val="00466B98"/>
    <w:rsid w:val="00473529"/>
    <w:rsid w:val="004813A6"/>
    <w:rsid w:val="00482303"/>
    <w:rsid w:val="004A240E"/>
    <w:rsid w:val="004B0EBD"/>
    <w:rsid w:val="004B4D5E"/>
    <w:rsid w:val="004C0441"/>
    <w:rsid w:val="004C4963"/>
    <w:rsid w:val="004F4A4B"/>
    <w:rsid w:val="004F6F21"/>
    <w:rsid w:val="0051175C"/>
    <w:rsid w:val="00511DB8"/>
    <w:rsid w:val="00513D2A"/>
    <w:rsid w:val="00521F8F"/>
    <w:rsid w:val="00527B33"/>
    <w:rsid w:val="0053479C"/>
    <w:rsid w:val="00550BFA"/>
    <w:rsid w:val="00564128"/>
    <w:rsid w:val="00575FAF"/>
    <w:rsid w:val="00577C62"/>
    <w:rsid w:val="00591A2E"/>
    <w:rsid w:val="005B1A4C"/>
    <w:rsid w:val="005C14CC"/>
    <w:rsid w:val="00605CC2"/>
    <w:rsid w:val="006237E0"/>
    <w:rsid w:val="006365EC"/>
    <w:rsid w:val="00650A83"/>
    <w:rsid w:val="00652DDD"/>
    <w:rsid w:val="00696293"/>
    <w:rsid w:val="006A0DAB"/>
    <w:rsid w:val="00710976"/>
    <w:rsid w:val="007118B7"/>
    <w:rsid w:val="00711FC1"/>
    <w:rsid w:val="007131C0"/>
    <w:rsid w:val="00722F6F"/>
    <w:rsid w:val="00726EB7"/>
    <w:rsid w:val="00733C47"/>
    <w:rsid w:val="00736A05"/>
    <w:rsid w:val="00740E06"/>
    <w:rsid w:val="007435F6"/>
    <w:rsid w:val="00745708"/>
    <w:rsid w:val="00756F0D"/>
    <w:rsid w:val="00762FC7"/>
    <w:rsid w:val="00771E0F"/>
    <w:rsid w:val="007A589D"/>
    <w:rsid w:val="008011AA"/>
    <w:rsid w:val="0083646F"/>
    <w:rsid w:val="00837E0D"/>
    <w:rsid w:val="00844CD5"/>
    <w:rsid w:val="008642EF"/>
    <w:rsid w:val="00872CBB"/>
    <w:rsid w:val="00894A81"/>
    <w:rsid w:val="008A26A5"/>
    <w:rsid w:val="008E4191"/>
    <w:rsid w:val="00904F78"/>
    <w:rsid w:val="009326B7"/>
    <w:rsid w:val="009661B4"/>
    <w:rsid w:val="00A20A19"/>
    <w:rsid w:val="00A21AC2"/>
    <w:rsid w:val="00A46725"/>
    <w:rsid w:val="00A56EC6"/>
    <w:rsid w:val="00A5739A"/>
    <w:rsid w:val="00A5756A"/>
    <w:rsid w:val="00A720A9"/>
    <w:rsid w:val="00A81854"/>
    <w:rsid w:val="00A90A76"/>
    <w:rsid w:val="00A9335D"/>
    <w:rsid w:val="00A95938"/>
    <w:rsid w:val="00A95D0C"/>
    <w:rsid w:val="00AA7A0F"/>
    <w:rsid w:val="00AB294A"/>
    <w:rsid w:val="00AE0150"/>
    <w:rsid w:val="00AF4C7D"/>
    <w:rsid w:val="00B000DE"/>
    <w:rsid w:val="00B242C4"/>
    <w:rsid w:val="00B44065"/>
    <w:rsid w:val="00B51163"/>
    <w:rsid w:val="00B568BD"/>
    <w:rsid w:val="00B640F0"/>
    <w:rsid w:val="00B746BB"/>
    <w:rsid w:val="00B85C73"/>
    <w:rsid w:val="00B93466"/>
    <w:rsid w:val="00BA49EA"/>
    <w:rsid w:val="00C2259B"/>
    <w:rsid w:val="00C36F62"/>
    <w:rsid w:val="00C51A0B"/>
    <w:rsid w:val="00C632DE"/>
    <w:rsid w:val="00C834D6"/>
    <w:rsid w:val="00C9744D"/>
    <w:rsid w:val="00D05760"/>
    <w:rsid w:val="00D22D07"/>
    <w:rsid w:val="00D30281"/>
    <w:rsid w:val="00D34158"/>
    <w:rsid w:val="00D41831"/>
    <w:rsid w:val="00D43D50"/>
    <w:rsid w:val="00D474F6"/>
    <w:rsid w:val="00D671DF"/>
    <w:rsid w:val="00D814D6"/>
    <w:rsid w:val="00D90CB6"/>
    <w:rsid w:val="00DC0F6A"/>
    <w:rsid w:val="00DC3CE5"/>
    <w:rsid w:val="00E14FBB"/>
    <w:rsid w:val="00E16B9B"/>
    <w:rsid w:val="00E22503"/>
    <w:rsid w:val="00E3721D"/>
    <w:rsid w:val="00E46232"/>
    <w:rsid w:val="00E500AC"/>
    <w:rsid w:val="00E70323"/>
    <w:rsid w:val="00E7538E"/>
    <w:rsid w:val="00EB27C6"/>
    <w:rsid w:val="00EB674F"/>
    <w:rsid w:val="00ED742E"/>
    <w:rsid w:val="00F62438"/>
    <w:rsid w:val="00F84C00"/>
    <w:rsid w:val="00F85691"/>
    <w:rsid w:val="00FB54CC"/>
    <w:rsid w:val="00FF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C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C47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762F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872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72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72C4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72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72C4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D86F-68DD-4B48-92E3-6C3E5DAC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Melnikov</dc:creator>
  <cp:keywords/>
  <dc:description/>
  <cp:lastModifiedBy>Tatiana Dubinina</cp:lastModifiedBy>
  <cp:revision>10</cp:revision>
  <dcterms:created xsi:type="dcterms:W3CDTF">2025-02-14T11:38:00Z</dcterms:created>
  <dcterms:modified xsi:type="dcterms:W3CDTF">2025-03-14T21:53:00Z</dcterms:modified>
</cp:coreProperties>
</file>