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C4DC4" w14:textId="77777777" w:rsidR="002D1713" w:rsidRDefault="002D17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2D1713">
        <w:rPr>
          <w:b/>
          <w:color w:val="000000"/>
        </w:rPr>
        <w:t>Исследование строения и каталитической активности рутениевых комплексов с заместителями в α-положении в шестичленном хелатном цикле</w:t>
      </w:r>
    </w:p>
    <w:p w14:paraId="00000002" w14:textId="10F7D969" w:rsidR="00130241" w:rsidRDefault="003F5B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Каганский М.В., </w:t>
      </w:r>
      <w:proofErr w:type="spellStart"/>
      <w:r>
        <w:rPr>
          <w:b/>
          <w:i/>
          <w:color w:val="000000"/>
        </w:rPr>
        <w:t>Жижкин</w:t>
      </w:r>
      <w:proofErr w:type="spellEnd"/>
      <w:r>
        <w:rPr>
          <w:b/>
          <w:i/>
          <w:color w:val="000000"/>
        </w:rPr>
        <w:t xml:space="preserve"> С.М., Салахова В.И., </w:t>
      </w:r>
      <w:r w:rsidR="009176D9">
        <w:rPr>
          <w:b/>
          <w:i/>
          <w:color w:val="000000"/>
        </w:rPr>
        <w:t>Волчков</w:t>
      </w:r>
      <w:r w:rsidR="00EB1F49">
        <w:rPr>
          <w:b/>
          <w:i/>
          <w:color w:val="000000"/>
        </w:rPr>
        <w:t xml:space="preserve"> </w:t>
      </w:r>
      <w:r w:rsidR="009176D9">
        <w:rPr>
          <w:b/>
          <w:i/>
          <w:color w:val="000000"/>
        </w:rPr>
        <w:t>Н</w:t>
      </w:r>
      <w:r w:rsidR="00EB1F49">
        <w:rPr>
          <w:b/>
          <w:i/>
          <w:color w:val="000000"/>
        </w:rPr>
        <w:t>.</w:t>
      </w:r>
      <w:r w:rsidR="009176D9"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="009176D9">
        <w:rPr>
          <w:b/>
          <w:i/>
          <w:color w:val="000000"/>
        </w:rPr>
        <w:t>Логвиненко</w:t>
      </w:r>
      <w:r w:rsidR="00EB1F49">
        <w:rPr>
          <w:b/>
          <w:i/>
          <w:color w:val="000000"/>
        </w:rPr>
        <w:t xml:space="preserve"> </w:t>
      </w:r>
      <w:r w:rsidR="009176D9">
        <w:rPr>
          <w:b/>
          <w:i/>
          <w:color w:val="000000"/>
        </w:rPr>
        <w:t>Н.А</w:t>
      </w:r>
      <w:r w:rsidR="00EB1F49">
        <w:rPr>
          <w:b/>
          <w:i/>
          <w:color w:val="000000"/>
        </w:rPr>
        <w:t>.</w:t>
      </w:r>
      <w:r w:rsidR="009176D9">
        <w:rPr>
          <w:b/>
          <w:i/>
          <w:color w:val="000000"/>
        </w:rPr>
        <w:t>,</w:t>
      </w:r>
      <w:r w:rsidR="009176D9">
        <w:rPr>
          <w:b/>
          <w:color w:val="000000"/>
        </w:rPr>
        <w:t xml:space="preserve"> </w:t>
      </w:r>
      <w:r w:rsidR="009176D9" w:rsidRPr="009176D9">
        <w:rPr>
          <w:b/>
          <w:i/>
          <w:iCs/>
          <w:color w:val="000000"/>
        </w:rPr>
        <w:t>Зубков Ф.И.</w:t>
      </w:r>
    </w:p>
    <w:p w14:paraId="00000003" w14:textId="4558345F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3F5BF4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9176D9">
        <w:rPr>
          <w:i/>
          <w:color w:val="000000"/>
        </w:rPr>
        <w:t>бакалавриата</w:t>
      </w:r>
      <w:r>
        <w:rPr>
          <w:i/>
          <w:color w:val="000000"/>
        </w:rPr>
        <w:t xml:space="preserve"> </w:t>
      </w:r>
    </w:p>
    <w:p w14:paraId="00000004" w14:textId="7CB4DB89" w:rsidR="00130241" w:rsidRPr="00921D45" w:rsidRDefault="009176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176D9">
        <w:rPr>
          <w:i/>
          <w:color w:val="000000"/>
        </w:rPr>
        <w:t>Российский</w:t>
      </w:r>
      <w:r>
        <w:rPr>
          <w:i/>
          <w:color w:val="000000"/>
          <w:vertAlign w:val="superscript"/>
        </w:rPr>
        <w:t xml:space="preserve"> </w:t>
      </w:r>
      <w:r>
        <w:rPr>
          <w:i/>
          <w:color w:val="000000"/>
        </w:rPr>
        <w:t>университет дружбы народов</w:t>
      </w:r>
      <w:r w:rsidR="00EB1F49">
        <w:rPr>
          <w:i/>
          <w:color w:val="000000"/>
        </w:rPr>
        <w:t>, </w:t>
      </w:r>
    </w:p>
    <w:p w14:paraId="00000005" w14:textId="2C42F7B8" w:rsidR="00130241" w:rsidRPr="00391C38" w:rsidRDefault="009176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факультет физико-математических наук</w:t>
      </w:r>
      <w:r w:rsidR="00EB1F49">
        <w:rPr>
          <w:i/>
          <w:color w:val="000000"/>
        </w:rPr>
        <w:t>, Москва, Россия</w:t>
      </w:r>
    </w:p>
    <w:p w14:paraId="5F7C91E5" w14:textId="1B6F935D" w:rsidR="00CA73A0" w:rsidRPr="004D7FDE" w:rsidRDefault="00EB1F49" w:rsidP="00653B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de-DE"/>
        </w:rPr>
      </w:pPr>
      <w:proofErr w:type="spellStart"/>
      <w:r w:rsidRPr="004D7FDE">
        <w:rPr>
          <w:i/>
          <w:color w:val="000000"/>
          <w:lang w:val="de-DE"/>
        </w:rPr>
        <w:t>E</w:t>
      </w:r>
      <w:r w:rsidR="003B76D6" w:rsidRPr="004D7FDE">
        <w:rPr>
          <w:i/>
          <w:color w:val="000000"/>
          <w:lang w:val="de-DE"/>
        </w:rPr>
        <w:t>-</w:t>
      </w:r>
      <w:r w:rsidRPr="004D7FDE">
        <w:rPr>
          <w:i/>
          <w:color w:val="000000"/>
          <w:lang w:val="de-DE"/>
        </w:rPr>
        <w:t>mail</w:t>
      </w:r>
      <w:proofErr w:type="spellEnd"/>
      <w:r w:rsidR="009176D9" w:rsidRPr="004D7FDE">
        <w:rPr>
          <w:i/>
          <w:color w:val="000000"/>
          <w:lang w:val="de-DE"/>
        </w:rPr>
        <w:t xml:space="preserve">: </w:t>
      </w:r>
      <w:r w:rsidR="003F5BF4" w:rsidRPr="004D7FDE">
        <w:rPr>
          <w:i/>
          <w:color w:val="000000"/>
          <w:u w:val="single"/>
          <w:lang w:val="de-DE"/>
        </w:rPr>
        <w:t>m.kaganskii@gmail.com</w:t>
      </w:r>
    </w:p>
    <w:p w14:paraId="0B4FC7A8" w14:textId="4885D071" w:rsidR="00CA73A0" w:rsidRDefault="00CC2CC7" w:rsidP="00B447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CC2CC7">
        <w:t xml:space="preserve">Наша исследовательская группа ранее опубликовала данные о шестичленных хелатных </w:t>
      </w:r>
      <w:r w:rsidR="00092AFF">
        <w:t>катализаторах типа Ховейды-Граббса</w:t>
      </w:r>
      <w:r w:rsidRPr="00CC2CC7">
        <w:t>, которые проявляют высокую каталитическую активность в реакциях метатезиса.</w:t>
      </w:r>
      <w:r>
        <w:t xml:space="preserve"> </w:t>
      </w:r>
      <w:r w:rsidR="00CA73A0">
        <w:t xml:space="preserve">[1]. </w:t>
      </w:r>
      <w:r w:rsidR="00861C28">
        <w:t>Б</w:t>
      </w:r>
      <w:r>
        <w:t>ыло выявлено, что</w:t>
      </w:r>
      <w:r w:rsidR="00861C28">
        <w:t xml:space="preserve"> </w:t>
      </w:r>
      <w:r>
        <w:t>наличие алкильного заместителя</w:t>
      </w:r>
      <w:r w:rsidR="00861C28">
        <w:t xml:space="preserve"> </w:t>
      </w:r>
      <w:r w:rsidR="004D7FDE">
        <w:t>при атоме</w:t>
      </w:r>
      <w:r w:rsidR="00861C28">
        <w:t xml:space="preserve"> углерода</w:t>
      </w:r>
      <w:r>
        <w:t xml:space="preserve"> </w:t>
      </w:r>
      <w:r w:rsidR="00861C28">
        <w:t>в α</w:t>
      </w:r>
      <w:r w:rsidR="004D7FDE">
        <w:t>-</w:t>
      </w:r>
      <w:r w:rsidR="00861C28">
        <w:t xml:space="preserve">положении </w:t>
      </w:r>
      <w:r w:rsidR="004D7FDE">
        <w:t>по отношению к</w:t>
      </w:r>
      <w:r w:rsidR="00861C28">
        <w:t xml:space="preserve"> атому азота </w:t>
      </w:r>
      <w:r w:rsidR="00092AFF">
        <w:t xml:space="preserve">в комплексах </w:t>
      </w:r>
      <w:r w:rsidR="00861C28">
        <w:t xml:space="preserve">повышает каталитическую активность </w:t>
      </w:r>
      <w:r w:rsidR="00FF327A">
        <w:fldChar w:fldCharType="begin"/>
      </w:r>
      <w:r w:rsidR="00FF327A">
        <w:instrText xml:space="preserve"> ADDIN ZOTERO_ITEM CSL_CITATION {"citationID":"QKEgZQIC","properties":{"formattedCitation":"[9\\uc0\\u8211{}12]","plainCitation":"[9–12]","noteIndex":0},"citationItems":[{"id":7,"uris":["http://zotero.org/users/12084953/items/RG8NJDNU"],"itemData":{"id":7,"type":"article-journal","container-title":"Angewandte Chemie International Edition","DOI":"10.1002/anie.200701302","ISSN":"14337851, 15213773","issue":"38","journalAbbreviation":"Angew. Chem. Int. Ed.","language":"en","note":"number: 38","page":"7206-7209","source":"DOI.org (Crossref)","title":"A Dormant Ruthenium Catalyst Bearing a Chelating Carboxylate Ligand: In Situ Activation and Application in Metathesis Reactions","title-short":"A Dormant Ruthenium Catalyst Bearing a Chelating Carboxylate Ligand","volume":"46","author":[{"family":"Gawin","given":"Rafał"},{"family":"Makal","given":"Anna"},{"family":"Woźniak","given":"Krzysztof"},{"family":"Mauduit","given":"Marc"},{"family":"Grela","given":"Karol"}],"issued":{"date-parts":[["2007",9,24]]}}},{"id":45,"uris":["http://zotero.org/users/12084953/items/SY7R67UB"],"itemData":{"id":45,"type":"article-journal","container-title":"ChemCatChem","DOI":"10.1002/cctc.201901444","ISSN":"1867-3880, 1867-3899","issue":"21","journalAbbreviation":"ChemCatChem","language":"en","note":"number: 21","page":"5362-5369","source":"DOI.org (Crossref)","title":"A Gentler Touch: Synthesis of Modern Ruthenium Olefin Metathesis Catalysts Sustained by Mechanical Force","title-short":"A Gentler Touch","volume":"11","author":[{"family":"Mukherjee","given":"Nirmalya"},{"family":"Marczyk","given":"Anna"},{"family":"Szczepaniak","given":"Grzegorz"},{"family":"Sytniczuk","given":"Adrian"},{"family":"Kajetanowicz","given":"Anna"},{"family":"Grela","given":"Karol"}],"issued":{"date-parts":[["2019",11,7]]}}},{"id":29,"uris":["http://zotero.org/users/12084953/items/SKFV8EWN"],"itemData":{"id":29,"type":"article-journal","abstract":"Analogues of the well-known Hoveyda–Grubbs catalyst bearing both a chelating ester function and a chelating nitrogen atom were obtained. These complexes behave differently depending on the character of the chelating amine. Complexes containing a secondary amine underwent unexpected spontaneous oxidation of the amine group, leading to the Schiff base analogues. In contrast, complexes containing a tertiary amine were prone to intramolecular cyclization in the presence of a base (Et3N). Probing the activity of such (pre)catalysts in ring-closing metathesis reactions (RCMs) revealed their dormant character and excellent thermo-switchability. In particular, complexes bearing an iminium nitrogen fragment were found to be very useful in a delayed ring-opening metathesis polymerization (ROMP) and were therefore commercialized.","container-title":"ACS Catalysis","DOI":"10.1021/acscatal.7b00843","issue":"6","journalAbbreviation":"ACS Catal.","note":"number: 6\npublisher: American Chemical Society","page":"4115-4121","source":"ACS Publications","title":"Rational and Then Serendipitous Formation of Aza Analogues of Hoveyda-Type Catalysts Containing a Chelating Ester Group Leading to a Polymerization Catalyst Family","volume":"7","author":[{"family":"Czarnocki","given":"Stefan J."},{"family":"Czeluśniak","given":"Izabela"},{"family":"Olszewski","given":"Tomasz K."},{"family":"Malinska","given":"Maura"},{"family":"Woźniak","given":"Krzysztof"},{"family":"Grela","given":"Karol"}],"issued":{"date-parts":[["2017",6,2]]}}},{"id":49,"uris":["http://zotero.org/users/12084953/items/89EW5JA8"],"itemData":{"id":49,"type":"patent","references":"https://patentimages.storage.googleapis.com/17/e5/9c/3860d3528b6602/CN106939026B.pdf","title":"Metal complex ligand, metal complex and its preparation method and application, high molecular polymer and its preparation method and application"}}],"schema":"https://github.com/citation-style-language/schema/raw/master/csl-citation.json"} </w:instrText>
      </w:r>
      <w:r w:rsidR="00FF327A">
        <w:fldChar w:fldCharType="separate"/>
      </w:r>
      <w:r w:rsidR="00FF327A" w:rsidRPr="00B21AC8">
        <w:t>[</w:t>
      </w:r>
      <w:r w:rsidR="00FF327A">
        <w:t>2, 3</w:t>
      </w:r>
      <w:r w:rsidR="00FF327A" w:rsidRPr="00B21AC8">
        <w:t>]</w:t>
      </w:r>
      <w:r w:rsidR="00FF327A">
        <w:fldChar w:fldCharType="end"/>
      </w:r>
      <w:r w:rsidR="004D7FDE">
        <w:t>, о</w:t>
      </w:r>
      <w:r w:rsidR="00861C28">
        <w:t xml:space="preserve">днако получение </w:t>
      </w:r>
      <w:r w:rsidR="004D7FDE">
        <w:t>описываемых</w:t>
      </w:r>
      <w:r w:rsidR="00861C28">
        <w:t xml:space="preserve"> хелатных комплексов затруднено из-за </w:t>
      </w:r>
      <w:r w:rsidR="004D7FDE">
        <w:t>стерического объема</w:t>
      </w:r>
      <w:r w:rsidR="00861C28">
        <w:t xml:space="preserve"> </w:t>
      </w:r>
      <w:r w:rsidR="004D7FDE">
        <w:t xml:space="preserve">вводимых </w:t>
      </w:r>
      <w:r w:rsidR="00861C28">
        <w:t>заместител</w:t>
      </w:r>
      <w:r w:rsidR="004D7FDE">
        <w:t>ей.</w:t>
      </w:r>
    </w:p>
    <w:p w14:paraId="0C93192F" w14:textId="77777777" w:rsidR="00092AFF" w:rsidRDefault="00293A01" w:rsidP="00B447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Представленное</w:t>
      </w:r>
      <w:r w:rsidR="00CA73A0">
        <w:t xml:space="preserve"> исследование направлено на разработку методов получения новых </w:t>
      </w:r>
      <w:r w:rsidR="00FF327A">
        <w:t xml:space="preserve">катализаторов типа Ховейды-Граббса </w:t>
      </w:r>
      <w:r w:rsidR="00B67A05">
        <w:t>2-го</w:t>
      </w:r>
      <w:r w:rsidR="00FF327A">
        <w:t xml:space="preserve"> поколения</w:t>
      </w:r>
      <w:r w:rsidR="00CA73A0">
        <w:t>,</w:t>
      </w:r>
      <w:r w:rsidR="00745DF5">
        <w:t xml:space="preserve"> содержащих дополнительный шестичленный </w:t>
      </w:r>
      <w:r w:rsidR="004D7FDE">
        <w:t xml:space="preserve">хелатный </w:t>
      </w:r>
      <w:r w:rsidR="00745DF5">
        <w:t>цикл</w:t>
      </w:r>
      <w:r w:rsidR="004D7FDE">
        <w:t xml:space="preserve"> в арилиденовом лиганде, объединив координирующий атом азота и заместитель в α-положении в единый гетероцикл.</w:t>
      </w:r>
      <w:r w:rsidR="002040E0">
        <w:t xml:space="preserve"> </w:t>
      </w:r>
    </w:p>
    <w:p w14:paraId="1F52C432" w14:textId="56FDFEAD" w:rsidR="00CA73A0" w:rsidRDefault="002040E0" w:rsidP="00B447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Заключительным этапом изучения комплексов станет </w:t>
      </w:r>
      <w:r w:rsidR="00C3196F">
        <w:t>выявлени</w:t>
      </w:r>
      <w:r>
        <w:t>е</w:t>
      </w:r>
      <w:r w:rsidR="00C3196F">
        <w:t xml:space="preserve"> зависимост</w:t>
      </w:r>
      <w:r>
        <w:t>ей</w:t>
      </w:r>
      <w:r w:rsidR="00C3196F">
        <w:t>, описывающ</w:t>
      </w:r>
      <w:r w:rsidR="00092AFF">
        <w:t>их</w:t>
      </w:r>
      <w:r w:rsidR="00C3196F">
        <w:t xml:space="preserve"> изменение каталитической активности при варьировании </w:t>
      </w:r>
      <w:r w:rsidR="00092AFF">
        <w:t>в гетероцикле</w:t>
      </w:r>
      <w:r w:rsidR="00C3196F">
        <w:t xml:space="preserve"> таких</w:t>
      </w:r>
      <w:r w:rsidR="00092AFF">
        <w:t xml:space="preserve"> </w:t>
      </w:r>
      <w:r w:rsidR="00C3196F">
        <w:t xml:space="preserve">атомов p-элементов, как O, S, N </w:t>
      </w:r>
      <w:r w:rsidR="00B72EE8">
        <w:t>(схема 1)</w:t>
      </w:r>
      <w:r w:rsidR="00CA73A0">
        <w:t xml:space="preserve">. </w:t>
      </w:r>
    </w:p>
    <w:p w14:paraId="4075B61C" w14:textId="1B1510A6" w:rsidR="00B72EE8" w:rsidRPr="008A02C9" w:rsidRDefault="00B72EE8" w:rsidP="00B447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/>
          <w:bCs/>
          <w:color w:val="000000"/>
        </w:rPr>
      </w:pPr>
      <w:r w:rsidRPr="008A02C9">
        <w:rPr>
          <w:b/>
          <w:bCs/>
        </w:rPr>
        <w:t>Схема 1.</w:t>
      </w:r>
    </w:p>
    <w:p w14:paraId="01FC244F" w14:textId="39EBBE0C" w:rsidR="002B0012" w:rsidRPr="002B0012" w:rsidRDefault="00D80630" w:rsidP="002B00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D24646" wp14:editId="26C89DE0">
                <wp:simplePos x="0" y="0"/>
                <wp:positionH relativeFrom="column">
                  <wp:posOffset>4558665</wp:posOffset>
                </wp:positionH>
                <wp:positionV relativeFrom="paragraph">
                  <wp:posOffset>1651635</wp:posOffset>
                </wp:positionV>
                <wp:extent cx="1447800" cy="4318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23BB9" w14:textId="42DCDF70" w:rsidR="00D80630" w:rsidRPr="00D80630" w:rsidRDefault="00D80630" w:rsidP="00D80630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D80630">
                              <w:rPr>
                                <w:b/>
                                <w:bCs/>
                              </w:rPr>
                              <w:t>Представленное исследование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246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8.95pt;margin-top:130.05pt;width:114pt;height:3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">
                <v:textbox>
                  <w:txbxContent>
                    <w:p w14:paraId="17323BB9" w14:textId="42DCDF70" w:rsidR="00D80630" w:rsidRPr="00D80630" w:rsidRDefault="00D80630" w:rsidP="00D80630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D80630">
                        <w:rPr>
                          <w:b/>
                          <w:bCs/>
                        </w:rPr>
                        <w:t>Представленное исследование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0012" w:rsidRPr="002B0012">
        <w:rPr>
          <w:noProof/>
          <w:lang w:val="en-US"/>
        </w:rPr>
        <w:drawing>
          <wp:inline distT="0" distB="0" distL="0" distR="0" wp14:anchorId="18474A5A" wp14:editId="0D98CC8C">
            <wp:extent cx="5831840" cy="1586230"/>
            <wp:effectExtent l="0" t="0" r="0" b="0"/>
            <wp:docPr id="116776313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EE508" w14:textId="70FB9255" w:rsidR="00047A66" w:rsidRPr="00D80630" w:rsidRDefault="00D80630" w:rsidP="00D806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br/>
      </w:r>
      <w:r>
        <w:br/>
      </w:r>
      <w:r>
        <w:br/>
      </w:r>
    </w:p>
    <w:p w14:paraId="48875E80" w14:textId="5905D665" w:rsidR="002F4F58" w:rsidRPr="00C3196F" w:rsidRDefault="00D80630" w:rsidP="002040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sz w:val="40"/>
          <w:szCs w:val="40"/>
        </w:rPr>
      </w:pPr>
      <w:r w:rsidRPr="00D80630">
        <w:rPr>
          <w:i/>
          <w:iCs/>
        </w:rPr>
        <w:t>Выполнено при поддержке средств программы РУДН НИР (тема Nº 021409-2-000).</w:t>
      </w:r>
    </w:p>
    <w:p w14:paraId="0EE120AC" w14:textId="7AF7B344" w:rsidR="00FF327A" w:rsidRPr="00A50F49" w:rsidRDefault="00EB1F49" w:rsidP="00653B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15BF122E" w14:textId="3F130519" w:rsidR="00DB0D5C" w:rsidRPr="00CC2CC7" w:rsidRDefault="00CC2CC7" w:rsidP="00CC2CC7">
      <w:r w:rsidRPr="00A50F49">
        <w:t xml:space="preserve">1. </w:t>
      </w:r>
      <w:proofErr w:type="spellStart"/>
      <w:r w:rsidRPr="00CC2CC7">
        <w:rPr>
          <w:lang w:val="en-US"/>
        </w:rPr>
        <w:t>Kumandin</w:t>
      </w:r>
      <w:proofErr w:type="spellEnd"/>
      <w:r w:rsidRPr="00A50F49">
        <w:t xml:space="preserve"> </w:t>
      </w:r>
      <w:r w:rsidRPr="00CC2CC7">
        <w:rPr>
          <w:lang w:val="en-US"/>
        </w:rPr>
        <w:t>P</w:t>
      </w:r>
      <w:r w:rsidRPr="00A50F49">
        <w:t>.</w:t>
      </w:r>
      <w:r w:rsidRPr="00CC2CC7">
        <w:rPr>
          <w:lang w:val="en-US"/>
        </w:rPr>
        <w:t>A</w:t>
      </w:r>
      <w:r w:rsidRPr="00A50F49">
        <w:t xml:space="preserve">. </w:t>
      </w:r>
      <w:r w:rsidRPr="00CC2CC7">
        <w:rPr>
          <w:lang w:val="en-US"/>
        </w:rPr>
        <w:t>et</w:t>
      </w:r>
      <w:r w:rsidRPr="00A50F49">
        <w:t xml:space="preserve"> </w:t>
      </w:r>
      <w:r w:rsidRPr="00CC2CC7">
        <w:rPr>
          <w:lang w:val="en-US"/>
        </w:rPr>
        <w:t>al</w:t>
      </w:r>
      <w:r w:rsidRPr="00A50F49">
        <w:t xml:space="preserve">. </w:t>
      </w:r>
      <w:r w:rsidRPr="00CC2CC7">
        <w:rPr>
          <w:lang w:val="en-US"/>
        </w:rPr>
        <w:t xml:space="preserve">Influence of the </w:t>
      </w:r>
      <w:proofErr w:type="spellStart"/>
      <w:r w:rsidRPr="00CC2CC7">
        <w:rPr>
          <w:lang w:val="en-US"/>
        </w:rPr>
        <w:t>N→Ru</w:t>
      </w:r>
      <w:proofErr w:type="spellEnd"/>
      <w:r w:rsidRPr="00CC2CC7">
        <w:rPr>
          <w:lang w:val="en-US"/>
        </w:rPr>
        <w:t xml:space="preserve"> Coordinate Bond Length on the Activity of New Types of </w:t>
      </w:r>
      <w:proofErr w:type="spellStart"/>
      <w:r w:rsidRPr="00CC2CC7">
        <w:rPr>
          <w:lang w:val="en-US"/>
        </w:rPr>
        <w:t>Hoveyda</w:t>
      </w:r>
      <w:proofErr w:type="spellEnd"/>
      <w:r w:rsidRPr="00CC2CC7">
        <w:rPr>
          <w:lang w:val="en-US"/>
        </w:rPr>
        <w:t>–Grubbs Olefin Metathesis Catalysts Containing a Six-Membered Chelate Ring Possessing a Ruthenium–Nitrogen Bond // Organometallics. 2020. Vol. 39, № 24. P. 4599–4607.</w:t>
      </w:r>
      <w:r w:rsidRPr="004D7FDE">
        <w:rPr>
          <w:lang w:val="en-US"/>
        </w:rPr>
        <w:br/>
      </w:r>
      <w:r w:rsidRPr="00CC2CC7">
        <w:rPr>
          <w:lang w:val="en-US"/>
        </w:rPr>
        <w:t xml:space="preserve">2. Vasilyev K.A. et al. Influence of Substituents in a Six-Membered Chelate Ring of </w:t>
      </w:r>
      <w:proofErr w:type="spellStart"/>
      <w:r w:rsidRPr="00CC2CC7">
        <w:rPr>
          <w:lang w:val="en-US"/>
        </w:rPr>
        <w:t>HGType</w:t>
      </w:r>
      <w:proofErr w:type="spellEnd"/>
      <w:r w:rsidRPr="00CC2CC7">
        <w:rPr>
          <w:lang w:val="en-US"/>
        </w:rPr>
        <w:t xml:space="preserve"> Complexes Containing an </w:t>
      </w:r>
      <w:proofErr w:type="spellStart"/>
      <w:r w:rsidRPr="00CC2CC7">
        <w:rPr>
          <w:lang w:val="en-US"/>
        </w:rPr>
        <w:t>N→Ru</w:t>
      </w:r>
      <w:proofErr w:type="spellEnd"/>
      <w:r w:rsidRPr="00CC2CC7">
        <w:rPr>
          <w:lang w:val="en-US"/>
        </w:rPr>
        <w:t xml:space="preserve"> Bond on Their Stability and Catalytic Activity // Molecules. 2023. Vol. 28, № 3. P. 1188.</w:t>
      </w:r>
      <w:r w:rsidRPr="004D7FDE">
        <w:rPr>
          <w:lang w:val="en-US"/>
        </w:rPr>
        <w:br/>
      </w:r>
      <w:r w:rsidRPr="00CC2CC7">
        <w:rPr>
          <w:lang w:val="en-US"/>
        </w:rPr>
        <w:t xml:space="preserve">3. </w:t>
      </w:r>
      <w:proofErr w:type="spellStart"/>
      <w:r w:rsidRPr="00CC2CC7">
        <w:rPr>
          <w:lang w:val="en-US"/>
        </w:rPr>
        <w:t>Polyanskii</w:t>
      </w:r>
      <w:proofErr w:type="spellEnd"/>
      <w:r w:rsidRPr="00CC2CC7">
        <w:rPr>
          <w:lang w:val="en-US"/>
        </w:rPr>
        <w:t xml:space="preserve"> K.B. et al. </w:t>
      </w:r>
      <w:proofErr w:type="spellStart"/>
      <w:r w:rsidRPr="00CC2CC7">
        <w:rPr>
          <w:lang w:val="en-US"/>
        </w:rPr>
        <w:t>Hoveyda</w:t>
      </w:r>
      <w:proofErr w:type="spellEnd"/>
      <w:r w:rsidRPr="00CC2CC7">
        <w:rPr>
          <w:lang w:val="en-US"/>
        </w:rPr>
        <w:t xml:space="preserve">–Grubbs catalysts with an </w:t>
      </w:r>
      <w:proofErr w:type="spellStart"/>
      <w:r w:rsidRPr="00CC2CC7">
        <w:rPr>
          <w:lang w:val="en-US"/>
        </w:rPr>
        <w:t>N→Ru</w:t>
      </w:r>
      <w:proofErr w:type="spellEnd"/>
      <w:r w:rsidRPr="00CC2CC7">
        <w:rPr>
          <w:lang w:val="en-US"/>
        </w:rPr>
        <w:t xml:space="preserve"> coordinate bond in a six-membered ring. Synthesis of stable, industrially scalable, highly efficient ruthenium metathesis catalysts and 2-vinylbenzylamine ligands as their precursors // Beilstein J. Org. </w:t>
      </w:r>
      <w:proofErr w:type="spellStart"/>
      <w:r w:rsidRPr="00CC2CC7">
        <w:t>Chem</w:t>
      </w:r>
      <w:proofErr w:type="spellEnd"/>
      <w:r w:rsidRPr="00CC2CC7">
        <w:t xml:space="preserve">. 2019. </w:t>
      </w:r>
      <w:proofErr w:type="spellStart"/>
      <w:r w:rsidRPr="00CC2CC7">
        <w:t>Vol</w:t>
      </w:r>
      <w:proofErr w:type="spellEnd"/>
      <w:r w:rsidRPr="00CC2CC7">
        <w:t>. 15. P. 769–779.</w:t>
      </w:r>
    </w:p>
    <w:sectPr w:rsidR="00DB0D5C" w:rsidRPr="00CC2CC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92507"/>
    <w:multiLevelType w:val="hybridMultilevel"/>
    <w:tmpl w:val="5ACEF9B8"/>
    <w:lvl w:ilvl="0" w:tplc="F10CFD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7A66"/>
    <w:rsid w:val="00063966"/>
    <w:rsid w:val="00086081"/>
    <w:rsid w:val="00092AFF"/>
    <w:rsid w:val="000F2388"/>
    <w:rsid w:val="00101A1C"/>
    <w:rsid w:val="00103657"/>
    <w:rsid w:val="00106375"/>
    <w:rsid w:val="00116478"/>
    <w:rsid w:val="00130241"/>
    <w:rsid w:val="001E19A6"/>
    <w:rsid w:val="001E4A51"/>
    <w:rsid w:val="001E61C2"/>
    <w:rsid w:val="001F0493"/>
    <w:rsid w:val="002040E0"/>
    <w:rsid w:val="002264EE"/>
    <w:rsid w:val="0023307C"/>
    <w:rsid w:val="00243B09"/>
    <w:rsid w:val="00293A01"/>
    <w:rsid w:val="002B0012"/>
    <w:rsid w:val="002D1713"/>
    <w:rsid w:val="002F4F58"/>
    <w:rsid w:val="0031361E"/>
    <w:rsid w:val="00381342"/>
    <w:rsid w:val="00391C38"/>
    <w:rsid w:val="003B76D6"/>
    <w:rsid w:val="003F5BF4"/>
    <w:rsid w:val="004A26A3"/>
    <w:rsid w:val="004D7FDE"/>
    <w:rsid w:val="004F0EDF"/>
    <w:rsid w:val="00522BF1"/>
    <w:rsid w:val="00525108"/>
    <w:rsid w:val="00590166"/>
    <w:rsid w:val="00593C7A"/>
    <w:rsid w:val="005D022B"/>
    <w:rsid w:val="005E5BE9"/>
    <w:rsid w:val="005E6EBA"/>
    <w:rsid w:val="00653BEF"/>
    <w:rsid w:val="0069427D"/>
    <w:rsid w:val="006F7A19"/>
    <w:rsid w:val="007213E1"/>
    <w:rsid w:val="00745DF5"/>
    <w:rsid w:val="00775389"/>
    <w:rsid w:val="00797838"/>
    <w:rsid w:val="007C36D8"/>
    <w:rsid w:val="007F2744"/>
    <w:rsid w:val="00810F48"/>
    <w:rsid w:val="00861C28"/>
    <w:rsid w:val="00872A03"/>
    <w:rsid w:val="008931BE"/>
    <w:rsid w:val="008A02C9"/>
    <w:rsid w:val="008C67E3"/>
    <w:rsid w:val="009176D9"/>
    <w:rsid w:val="00921D45"/>
    <w:rsid w:val="00937075"/>
    <w:rsid w:val="009A66DB"/>
    <w:rsid w:val="009B2F80"/>
    <w:rsid w:val="009B3300"/>
    <w:rsid w:val="009F3380"/>
    <w:rsid w:val="00A02163"/>
    <w:rsid w:val="00A314FE"/>
    <w:rsid w:val="00A50F49"/>
    <w:rsid w:val="00AA3811"/>
    <w:rsid w:val="00B26B45"/>
    <w:rsid w:val="00B44792"/>
    <w:rsid w:val="00B67A05"/>
    <w:rsid w:val="00B72EE8"/>
    <w:rsid w:val="00BF36F8"/>
    <w:rsid w:val="00BF4622"/>
    <w:rsid w:val="00C3196F"/>
    <w:rsid w:val="00C556B1"/>
    <w:rsid w:val="00CA73A0"/>
    <w:rsid w:val="00CB2E9A"/>
    <w:rsid w:val="00CC2CC7"/>
    <w:rsid w:val="00CD00B1"/>
    <w:rsid w:val="00D22306"/>
    <w:rsid w:val="00D42542"/>
    <w:rsid w:val="00D671EF"/>
    <w:rsid w:val="00D80630"/>
    <w:rsid w:val="00D8121C"/>
    <w:rsid w:val="00DB0D5C"/>
    <w:rsid w:val="00DB689A"/>
    <w:rsid w:val="00E22189"/>
    <w:rsid w:val="00E74069"/>
    <w:rsid w:val="00EB1F49"/>
    <w:rsid w:val="00F07123"/>
    <w:rsid w:val="00F51791"/>
    <w:rsid w:val="00F71DDB"/>
    <w:rsid w:val="00F865B3"/>
    <w:rsid w:val="00FB1509"/>
    <w:rsid w:val="00FF1903"/>
    <w:rsid w:val="00F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Bibliography"/>
    <w:basedOn w:val="a"/>
    <w:next w:val="a"/>
    <w:uiPriority w:val="37"/>
    <w:unhideWhenUsed/>
    <w:rsid w:val="00FF327A"/>
  </w:style>
  <w:style w:type="paragraph" w:styleId="ac">
    <w:name w:val="Normal (Web)"/>
    <w:basedOn w:val="a"/>
    <w:uiPriority w:val="99"/>
    <w:semiHidden/>
    <w:unhideWhenUsed/>
    <w:rsid w:val="002B0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916</Words>
  <Characters>5227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Волчков</dc:creator>
  <cp:lastModifiedBy>Никита Волчков</cp:lastModifiedBy>
  <cp:revision>2</cp:revision>
  <dcterms:created xsi:type="dcterms:W3CDTF">2025-02-17T13:21:00Z</dcterms:created>
  <dcterms:modified xsi:type="dcterms:W3CDTF">2025-02-17T13:21:00Z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