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0451" w14:textId="2EA6B752" w:rsidR="008D20D4" w:rsidRPr="00A80CE0" w:rsidRDefault="008D20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0CE0">
        <w:rPr>
          <w:b/>
          <w:bCs/>
          <w:color w:val="000000"/>
          <w:shd w:val="clear" w:color="auto" w:fill="FFFFFF"/>
        </w:rPr>
        <w:t xml:space="preserve">Замещённые </w:t>
      </w:r>
      <w:proofErr w:type="spellStart"/>
      <w:r w:rsidRPr="00A80CE0">
        <w:rPr>
          <w:b/>
          <w:bCs/>
          <w:color w:val="000000"/>
          <w:shd w:val="clear" w:color="auto" w:fill="FFFFFF"/>
        </w:rPr>
        <w:t>пиллар</w:t>
      </w:r>
      <w:proofErr w:type="spellEnd"/>
      <w:r w:rsidRPr="00A80CE0">
        <w:rPr>
          <w:b/>
          <w:bCs/>
          <w:color w:val="000000"/>
          <w:shd w:val="clear" w:color="auto" w:fill="FFFFFF"/>
        </w:rPr>
        <w:t>[5</w:t>
      </w:r>
      <w:r w:rsidR="00DF7139" w:rsidRPr="00A80CE0">
        <w:rPr>
          <w:b/>
          <w:bCs/>
          <w:color w:val="000000"/>
          <w:shd w:val="clear" w:color="auto" w:fill="FFFFFF"/>
        </w:rPr>
        <w:t xml:space="preserve">]арены, содержащие </w:t>
      </w:r>
      <w:r w:rsidRPr="00A80CE0">
        <w:rPr>
          <w:b/>
          <w:bCs/>
          <w:color w:val="000000"/>
          <w:shd w:val="clear" w:color="auto" w:fill="FFFFFF"/>
        </w:rPr>
        <w:t xml:space="preserve">гидрохиноновые звенья и </w:t>
      </w:r>
      <w:proofErr w:type="spellStart"/>
      <w:r w:rsidR="00DF7139" w:rsidRPr="00A80CE0">
        <w:rPr>
          <w:b/>
          <w:bCs/>
          <w:color w:val="000000"/>
          <w:shd w:val="clear" w:color="auto" w:fill="FFFFFF"/>
        </w:rPr>
        <w:t>тетразольные</w:t>
      </w:r>
      <w:proofErr w:type="spellEnd"/>
      <w:r w:rsidR="00DF7139" w:rsidRPr="00A80CE0">
        <w:rPr>
          <w:b/>
          <w:bCs/>
          <w:color w:val="000000"/>
          <w:shd w:val="clear" w:color="auto" w:fill="FFFFFF"/>
        </w:rPr>
        <w:t xml:space="preserve"> фрагменты: синтез </w:t>
      </w:r>
      <w:r w:rsidRPr="00A80CE0">
        <w:rPr>
          <w:b/>
          <w:bCs/>
          <w:color w:val="000000"/>
          <w:shd w:val="clear" w:color="auto" w:fill="FFFFFF"/>
        </w:rPr>
        <w:t>и изучение их агрегационных свойств</w:t>
      </w:r>
      <w:r w:rsidR="007C483A">
        <w:rPr>
          <w:b/>
          <w:bCs/>
          <w:color w:val="000000"/>
          <w:shd w:val="clear" w:color="auto" w:fill="FFFFFF"/>
        </w:rPr>
        <w:t xml:space="preserve"> </w:t>
      </w:r>
    </w:p>
    <w:p w14:paraId="00000002" w14:textId="2EBBAD6B" w:rsidR="00130241" w:rsidRPr="00A80CE0" w:rsidRDefault="00AA18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0CE0">
        <w:rPr>
          <w:b/>
          <w:i/>
          <w:color w:val="000000"/>
        </w:rPr>
        <w:t xml:space="preserve">Зайцева Я.А., </w:t>
      </w:r>
      <w:proofErr w:type="spellStart"/>
      <w:r w:rsidRPr="00A80CE0">
        <w:rPr>
          <w:b/>
          <w:i/>
          <w:color w:val="000000"/>
        </w:rPr>
        <w:t>Стойков</w:t>
      </w:r>
      <w:proofErr w:type="spellEnd"/>
      <w:r w:rsidRPr="00A80CE0">
        <w:rPr>
          <w:b/>
          <w:i/>
          <w:color w:val="000000"/>
        </w:rPr>
        <w:t xml:space="preserve"> Д.И., </w:t>
      </w:r>
      <w:proofErr w:type="spellStart"/>
      <w:r w:rsidRPr="00A80CE0">
        <w:rPr>
          <w:b/>
          <w:i/>
          <w:color w:val="000000"/>
        </w:rPr>
        <w:t>Шурпик</w:t>
      </w:r>
      <w:proofErr w:type="spellEnd"/>
      <w:r w:rsidRPr="00A80CE0">
        <w:rPr>
          <w:b/>
          <w:i/>
          <w:color w:val="000000"/>
        </w:rPr>
        <w:t xml:space="preserve"> Д.Н., </w:t>
      </w:r>
      <w:proofErr w:type="spellStart"/>
      <w:r w:rsidRPr="00A80CE0">
        <w:rPr>
          <w:b/>
          <w:i/>
          <w:color w:val="000000"/>
        </w:rPr>
        <w:t>Стойков</w:t>
      </w:r>
      <w:proofErr w:type="spellEnd"/>
      <w:r w:rsidRPr="00A80CE0">
        <w:rPr>
          <w:b/>
          <w:i/>
          <w:color w:val="000000"/>
        </w:rPr>
        <w:t xml:space="preserve"> И.И.</w:t>
      </w:r>
    </w:p>
    <w:p w14:paraId="00000003" w14:textId="2117EE3D" w:rsidR="00130241" w:rsidRPr="00A80CE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0CE0">
        <w:rPr>
          <w:i/>
          <w:color w:val="000000"/>
        </w:rPr>
        <w:t>Студент, 4 курс специалитета</w:t>
      </w:r>
    </w:p>
    <w:p w14:paraId="3C53A72E" w14:textId="079A4B1A" w:rsidR="00AD7380" w:rsidRPr="00A80CE0" w:rsidRDefault="00391C38" w:rsidP="00AA18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0CE0">
        <w:rPr>
          <w:i/>
          <w:color w:val="000000"/>
        </w:rPr>
        <w:t>Казанский (Приволжский) федеральный университет</w:t>
      </w:r>
      <w:r w:rsidR="00BF36F8" w:rsidRPr="00A80CE0">
        <w:rPr>
          <w:i/>
          <w:color w:val="000000"/>
        </w:rPr>
        <w:t>,</w:t>
      </w:r>
      <w:r w:rsidRPr="00A80CE0">
        <w:rPr>
          <w:i/>
          <w:color w:val="000000"/>
        </w:rPr>
        <w:t xml:space="preserve"> </w:t>
      </w:r>
      <w:r w:rsidR="00BF36F8" w:rsidRPr="00A80CE0">
        <w:rPr>
          <w:i/>
          <w:color w:val="000000"/>
        </w:rPr>
        <w:br/>
        <w:t xml:space="preserve">химический институт </w:t>
      </w:r>
      <w:r w:rsidRPr="00A80CE0">
        <w:rPr>
          <w:i/>
          <w:color w:val="000000"/>
        </w:rPr>
        <w:t>им</w:t>
      </w:r>
      <w:r w:rsidR="00BF36F8" w:rsidRPr="00A80CE0">
        <w:rPr>
          <w:i/>
          <w:color w:val="000000"/>
        </w:rPr>
        <w:t>.</w:t>
      </w:r>
      <w:r w:rsidRPr="00A80CE0">
        <w:rPr>
          <w:i/>
          <w:color w:val="000000"/>
        </w:rPr>
        <w:t xml:space="preserve"> А.М. Бутлерова, </w:t>
      </w:r>
      <w:r w:rsidR="00BF36F8" w:rsidRPr="00A80CE0">
        <w:rPr>
          <w:i/>
          <w:color w:val="000000"/>
        </w:rPr>
        <w:t>Казань, Россия</w:t>
      </w:r>
    </w:p>
    <w:p w14:paraId="3F81AF3E" w14:textId="63E622AF" w:rsidR="008D20D4" w:rsidRPr="003375FA" w:rsidRDefault="00EB1F49" w:rsidP="004C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  <w:lang w:val="en-GB"/>
        </w:rPr>
      </w:pPr>
      <w:r w:rsidRPr="00A80CE0">
        <w:rPr>
          <w:i/>
          <w:color w:val="000000"/>
          <w:lang w:val="en-US"/>
        </w:rPr>
        <w:t>E</w:t>
      </w:r>
      <w:r w:rsidR="003B76D6" w:rsidRPr="003375FA">
        <w:rPr>
          <w:i/>
          <w:color w:val="000000"/>
          <w:lang w:val="en-GB"/>
        </w:rPr>
        <w:t>-</w:t>
      </w:r>
      <w:r w:rsidRPr="00A80CE0">
        <w:rPr>
          <w:i/>
          <w:color w:val="000000"/>
          <w:lang w:val="en-US"/>
        </w:rPr>
        <w:t>mail</w:t>
      </w:r>
      <w:r w:rsidRPr="003375FA">
        <w:rPr>
          <w:i/>
          <w:color w:val="000000"/>
          <w:lang w:val="en-GB"/>
        </w:rPr>
        <w:t xml:space="preserve">: </w:t>
      </w:r>
      <w:proofErr w:type="spellStart"/>
      <w:r w:rsidR="003375FA">
        <w:rPr>
          <w:i/>
          <w:iCs/>
          <w:u w:val="single"/>
          <w:lang w:val="en-US"/>
        </w:rPr>
        <w:t>YAZayceva</w:t>
      </w:r>
      <w:proofErr w:type="spellEnd"/>
      <w:r w:rsidR="00AA1854" w:rsidRPr="003375FA">
        <w:rPr>
          <w:i/>
          <w:iCs/>
          <w:u w:val="single"/>
          <w:lang w:val="en-GB"/>
        </w:rPr>
        <w:t>@</w:t>
      </w:r>
      <w:proofErr w:type="spellStart"/>
      <w:r w:rsidR="003375FA">
        <w:rPr>
          <w:i/>
          <w:iCs/>
          <w:u w:val="single"/>
          <w:lang w:val="en-US"/>
        </w:rPr>
        <w:t>stud.kpfu</w:t>
      </w:r>
      <w:proofErr w:type="spellEnd"/>
      <w:r w:rsidR="00AA1854" w:rsidRPr="003375FA">
        <w:rPr>
          <w:i/>
          <w:iCs/>
          <w:u w:val="single"/>
          <w:lang w:val="en-GB"/>
        </w:rPr>
        <w:t>.</w:t>
      </w:r>
      <w:proofErr w:type="spellStart"/>
      <w:r w:rsidR="00AA1854" w:rsidRPr="00A80CE0">
        <w:rPr>
          <w:i/>
          <w:iCs/>
          <w:u w:val="single"/>
          <w:lang w:val="en-US"/>
        </w:rPr>
        <w:t>ru</w:t>
      </w:r>
      <w:proofErr w:type="spellEnd"/>
    </w:p>
    <w:p w14:paraId="6BF46FB8" w14:textId="6FC5F6B7" w:rsidR="007C483A" w:rsidRDefault="007A0F7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7A0F7C">
        <w:rPr>
          <w:color w:val="000000"/>
        </w:rPr>
        <w:t>Супрамолекулярная</w:t>
      </w:r>
      <w:proofErr w:type="spellEnd"/>
      <w:r w:rsidRPr="007A0F7C">
        <w:rPr>
          <w:color w:val="000000"/>
        </w:rPr>
        <w:t xml:space="preserve"> самосборка — это спонтанная ассоциация определенного числа молекулярных компонентов, которая реализуется путем распознавания и управления межмолекулярными </w:t>
      </w:r>
      <w:proofErr w:type="spellStart"/>
      <w:r w:rsidRPr="007A0F7C">
        <w:rPr>
          <w:color w:val="000000"/>
        </w:rPr>
        <w:t>нековалентными</w:t>
      </w:r>
      <w:proofErr w:type="spellEnd"/>
      <w:r w:rsidRPr="007A0F7C">
        <w:rPr>
          <w:color w:val="000000"/>
        </w:rPr>
        <w:t xml:space="preserve"> взаимодействиями. Это ключевой способ создания </w:t>
      </w:r>
      <w:proofErr w:type="spellStart"/>
      <w:r w:rsidRPr="007A0F7C">
        <w:rPr>
          <w:color w:val="000000"/>
        </w:rPr>
        <w:t>наномасштабных</w:t>
      </w:r>
      <w:proofErr w:type="spellEnd"/>
      <w:r w:rsidRPr="007A0F7C">
        <w:rPr>
          <w:color w:val="000000"/>
        </w:rPr>
        <w:t xml:space="preserve"> архитектур для проектирования интеллектуальных материалов. Как правило, разнообразные процессы самосборки используют спонтанную организацию малых молекул в большие, четко определенные, стабильные молекулярные комплексы или агрегаты. В качестве структурных блоков (фрагментов) наночастиц можно использовать как катионы металлов, так и искусственные молекулы-рецепторы — макроциклы. </w:t>
      </w:r>
    </w:p>
    <w:p w14:paraId="7B24D6D4" w14:textId="73FC09C2" w:rsidR="00404743" w:rsidRPr="00A80CE0" w:rsidRDefault="001D2F1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A80CE0">
        <w:rPr>
          <w:color w:val="000000"/>
        </w:rPr>
        <w:t>Тетразолы</w:t>
      </w:r>
      <w:proofErr w:type="spellEnd"/>
      <w:r w:rsidRPr="00A80CE0">
        <w:rPr>
          <w:color w:val="000000"/>
        </w:rPr>
        <w:t xml:space="preserve"> – синтетические гетероциклы с широким спе</w:t>
      </w:r>
      <w:r w:rsidR="008D20D4" w:rsidRPr="00A80CE0">
        <w:rPr>
          <w:color w:val="000000"/>
        </w:rPr>
        <w:t>ктром биологической активности, которые</w:t>
      </w:r>
      <w:r w:rsidRPr="00A80CE0">
        <w:rPr>
          <w:color w:val="000000"/>
        </w:rPr>
        <w:t xml:space="preserve"> уже используются в качестве </w:t>
      </w:r>
      <w:proofErr w:type="spellStart"/>
      <w:r w:rsidRPr="00A80CE0">
        <w:rPr>
          <w:color w:val="000000"/>
        </w:rPr>
        <w:t>актибактериальных</w:t>
      </w:r>
      <w:proofErr w:type="spellEnd"/>
      <w:r w:rsidRPr="00A80CE0">
        <w:rPr>
          <w:color w:val="000000"/>
        </w:rPr>
        <w:t xml:space="preserve"> (</w:t>
      </w:r>
      <w:proofErr w:type="spellStart"/>
      <w:r w:rsidRPr="00A80CE0">
        <w:rPr>
          <w:color w:val="000000"/>
        </w:rPr>
        <w:t>цефтазидим</w:t>
      </w:r>
      <w:proofErr w:type="spellEnd"/>
      <w:r w:rsidRPr="00A80CE0">
        <w:rPr>
          <w:color w:val="000000"/>
        </w:rPr>
        <w:t>, цефтриаксон), противоопухолевых (</w:t>
      </w:r>
      <w:proofErr w:type="spellStart"/>
      <w:r w:rsidRPr="00A80CE0">
        <w:rPr>
          <w:color w:val="000000"/>
        </w:rPr>
        <w:t>темозоломид</w:t>
      </w:r>
      <w:proofErr w:type="spellEnd"/>
      <w:r w:rsidRPr="00A80CE0">
        <w:rPr>
          <w:color w:val="000000"/>
        </w:rPr>
        <w:t>), противосудорожных (</w:t>
      </w:r>
      <w:proofErr w:type="spellStart"/>
      <w:r w:rsidRPr="00A80CE0">
        <w:rPr>
          <w:color w:val="000000"/>
        </w:rPr>
        <w:t>руфинамид</w:t>
      </w:r>
      <w:proofErr w:type="spellEnd"/>
      <w:r w:rsidRPr="00A80CE0">
        <w:rPr>
          <w:color w:val="000000"/>
        </w:rPr>
        <w:t>) и антигипертензивных препаратов (</w:t>
      </w:r>
      <w:proofErr w:type="spellStart"/>
      <w:r w:rsidRPr="00A80CE0">
        <w:rPr>
          <w:color w:val="000000"/>
        </w:rPr>
        <w:t>лозартан</w:t>
      </w:r>
      <w:proofErr w:type="spellEnd"/>
      <w:r w:rsidRPr="00A80CE0">
        <w:rPr>
          <w:color w:val="000000"/>
        </w:rPr>
        <w:t xml:space="preserve">, </w:t>
      </w:r>
      <w:proofErr w:type="spellStart"/>
      <w:r w:rsidRPr="00A80CE0">
        <w:rPr>
          <w:color w:val="000000"/>
        </w:rPr>
        <w:t>валсартан</w:t>
      </w:r>
      <w:proofErr w:type="spellEnd"/>
      <w:r w:rsidRPr="00A80CE0">
        <w:rPr>
          <w:color w:val="000000"/>
        </w:rPr>
        <w:t xml:space="preserve">) </w:t>
      </w:r>
      <w:r w:rsidR="00723C74" w:rsidRPr="00A80CE0">
        <w:rPr>
          <w:color w:val="000000"/>
        </w:rPr>
        <w:t xml:space="preserve">[1]. </w:t>
      </w:r>
      <w:r w:rsidRPr="00A80CE0">
        <w:rPr>
          <w:color w:val="000000"/>
        </w:rPr>
        <w:t xml:space="preserve">Модификация </w:t>
      </w:r>
      <w:proofErr w:type="spellStart"/>
      <w:r w:rsidRPr="00A80CE0">
        <w:rPr>
          <w:color w:val="000000"/>
        </w:rPr>
        <w:t>тетразольными</w:t>
      </w:r>
      <w:proofErr w:type="spellEnd"/>
      <w:r w:rsidRPr="00A80CE0">
        <w:rPr>
          <w:color w:val="000000"/>
        </w:rPr>
        <w:t xml:space="preserve"> фрагментами </w:t>
      </w:r>
      <w:proofErr w:type="spellStart"/>
      <w:r w:rsidRPr="00A80CE0">
        <w:t>пиллар</w:t>
      </w:r>
      <w:proofErr w:type="spellEnd"/>
      <w:r w:rsidRPr="00A80CE0">
        <w:t>[5]</w:t>
      </w:r>
      <w:proofErr w:type="spellStart"/>
      <w:r w:rsidRPr="00A80CE0">
        <w:t>аренов</w:t>
      </w:r>
      <w:proofErr w:type="spellEnd"/>
      <w:r w:rsidR="00A5554C" w:rsidRPr="00A80CE0">
        <w:t xml:space="preserve"> может повысить</w:t>
      </w:r>
      <w:r w:rsidRPr="00A80CE0">
        <w:t xml:space="preserve"> эффективность </w:t>
      </w:r>
      <w:proofErr w:type="spellStart"/>
      <w:r w:rsidRPr="00A80CE0">
        <w:t>супрамолекулярных</w:t>
      </w:r>
      <w:proofErr w:type="spellEnd"/>
      <w:r w:rsidRPr="00A80CE0">
        <w:t xml:space="preserve"> систем</w:t>
      </w:r>
      <w:r w:rsidR="00A5554C" w:rsidRPr="00A80CE0">
        <w:t xml:space="preserve"> в распознавании целевых аналитов, а также расширить область применения </w:t>
      </w:r>
      <w:r w:rsidRPr="00A80CE0">
        <w:t>материалов</w:t>
      </w:r>
      <w:r w:rsidR="00A5554C" w:rsidRPr="00A80CE0">
        <w:t xml:space="preserve"> на их основе</w:t>
      </w:r>
      <w:r w:rsidR="004C3C51">
        <w:t>,</w:t>
      </w:r>
      <w:r w:rsidRPr="00A80CE0">
        <w:t xml:space="preserve"> улучшая</w:t>
      </w:r>
      <w:r w:rsidR="00A5554C" w:rsidRPr="00A80CE0">
        <w:t xml:space="preserve"> их способность к связыванию металлов и увеличивая </w:t>
      </w:r>
      <w:r w:rsidRPr="00A80CE0">
        <w:t>растворимость соединений в вод</w:t>
      </w:r>
      <w:r w:rsidR="00404743" w:rsidRPr="00A80CE0">
        <w:t>е</w:t>
      </w:r>
      <w:r w:rsidR="00723C74" w:rsidRPr="00A80CE0">
        <w:t xml:space="preserve"> [2]</w:t>
      </w:r>
      <w:r w:rsidR="00A5554C" w:rsidRPr="00A80CE0">
        <w:t xml:space="preserve">. </w:t>
      </w:r>
      <w:proofErr w:type="spellStart"/>
      <w:r w:rsidR="00A5554C" w:rsidRPr="00A80CE0">
        <w:t>Функционализация</w:t>
      </w:r>
      <w:proofErr w:type="spellEnd"/>
      <w:r w:rsidR="00A5554C" w:rsidRPr="00A80CE0">
        <w:t xml:space="preserve"> макроциклов</w:t>
      </w:r>
      <w:r w:rsidR="00A80CE0" w:rsidRPr="00A80CE0">
        <w:t xml:space="preserve"> </w:t>
      </w:r>
      <w:proofErr w:type="spellStart"/>
      <w:r w:rsidR="00A80CE0" w:rsidRPr="00A80CE0">
        <w:t>тетразольными</w:t>
      </w:r>
      <w:proofErr w:type="spellEnd"/>
      <w:r w:rsidR="00A80CE0" w:rsidRPr="00A80CE0">
        <w:t xml:space="preserve"> фрагментами</w:t>
      </w:r>
      <w:r w:rsidR="00404743" w:rsidRPr="00A80CE0">
        <w:t xml:space="preserve"> </w:t>
      </w:r>
      <w:r w:rsidR="00A5554C" w:rsidRPr="00A80CE0">
        <w:t>расширит область их применения не только в</w:t>
      </w:r>
      <w:r w:rsidR="00404743" w:rsidRPr="00A80CE0">
        <w:t xml:space="preserve"> фармакологии,</w:t>
      </w:r>
      <w:r w:rsidR="00A5554C" w:rsidRPr="00A80CE0">
        <w:t xml:space="preserve"> биомедицине, катализе</w:t>
      </w:r>
      <w:r w:rsidR="00404743" w:rsidRPr="00A80CE0">
        <w:t xml:space="preserve"> и сенсор</w:t>
      </w:r>
      <w:r w:rsidR="00A80CE0" w:rsidRPr="00A80CE0">
        <w:t>ных технологиях</w:t>
      </w:r>
      <w:r w:rsidR="00A5554C" w:rsidRPr="00A80CE0">
        <w:t xml:space="preserve">, но и </w:t>
      </w:r>
      <w:r w:rsidR="00404743" w:rsidRPr="00A80CE0">
        <w:t>в адресной доставке лекарств, детектировании биомаркеров и антибактериальных материалах.</w:t>
      </w:r>
    </w:p>
    <w:p w14:paraId="652DEDAE" w14:textId="4FA44AAE" w:rsidR="00404743" w:rsidRPr="00A80CE0" w:rsidRDefault="00A80CE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80CE0">
        <w:t>Т</w:t>
      </w:r>
      <w:r>
        <w:t>а</w:t>
      </w:r>
      <w:r w:rsidRPr="00A80CE0">
        <w:t>ким образом, н</w:t>
      </w:r>
      <w:r w:rsidR="00404743" w:rsidRPr="00A80CE0">
        <w:t xml:space="preserve">ами были получены </w:t>
      </w:r>
      <w:proofErr w:type="spellStart"/>
      <w:r w:rsidR="00404743" w:rsidRPr="00A80CE0">
        <w:t>пиллар</w:t>
      </w:r>
      <w:proofErr w:type="spellEnd"/>
      <w:r w:rsidR="00404743" w:rsidRPr="00A80CE0">
        <w:t xml:space="preserve">[5]арены, содержащие в своей структуре различное количество гидрохиноновых и </w:t>
      </w:r>
      <w:proofErr w:type="spellStart"/>
      <w:r w:rsidR="00404743" w:rsidRPr="00A80CE0">
        <w:t>тетразольных</w:t>
      </w:r>
      <w:proofErr w:type="spellEnd"/>
      <w:r w:rsidR="00404743" w:rsidRPr="00A80CE0">
        <w:t xml:space="preserve"> фрагментов. Синтез целевых соединений производился в две стадии – нуклеофильное замещения брома роданидом </w:t>
      </w:r>
      <w:r w:rsidR="00723C74" w:rsidRPr="00A80CE0">
        <w:t>с</w:t>
      </w:r>
      <w:r w:rsidR="00404743" w:rsidRPr="00A80CE0">
        <w:t xml:space="preserve"> последующей реакцией циклоприсоединения азида.</w:t>
      </w:r>
      <w:r w:rsidR="00723C74" w:rsidRPr="00A80CE0">
        <w:t xml:space="preserve"> Структуры подтверждали рядом физических методов: ЯМР </w:t>
      </w:r>
      <w:r w:rsidR="00723C74" w:rsidRPr="00A80CE0">
        <w:rPr>
          <w:vertAlign w:val="superscript"/>
        </w:rPr>
        <w:t>1</w:t>
      </w:r>
      <w:r w:rsidR="00723C74" w:rsidRPr="00A80CE0">
        <w:t xml:space="preserve">Н, </w:t>
      </w:r>
      <w:r w:rsidR="00723C74" w:rsidRPr="00A80CE0">
        <w:rPr>
          <w:vertAlign w:val="superscript"/>
        </w:rPr>
        <w:t>13</w:t>
      </w:r>
      <w:r w:rsidR="00723C74" w:rsidRPr="00A80CE0">
        <w:t>С, ИК</w:t>
      </w:r>
      <w:r w:rsidR="004C3C51">
        <w:t>-</w:t>
      </w:r>
      <w:r w:rsidR="00723C74" w:rsidRPr="00A80CE0">
        <w:t>спектроскопии и масс</w:t>
      </w:r>
      <w:r w:rsidR="004C3C51">
        <w:t>-</w:t>
      </w:r>
      <w:r w:rsidR="00723C74" w:rsidRPr="00A80CE0">
        <w:t>спектрометрии, а также был</w:t>
      </w:r>
      <w:r w:rsidR="007A0F7C">
        <w:t>а</w:t>
      </w:r>
      <w:r w:rsidR="00723C74" w:rsidRPr="00A80CE0">
        <w:t xml:space="preserve"> изучен</w:t>
      </w:r>
      <w:r w:rsidR="007A0F7C">
        <w:t xml:space="preserve">а </w:t>
      </w:r>
      <w:proofErr w:type="spellStart"/>
      <w:r w:rsidR="007A0F7C">
        <w:rPr>
          <w:color w:val="000000"/>
        </w:rPr>
        <w:t>с</w:t>
      </w:r>
      <w:r w:rsidR="007A0F7C" w:rsidRPr="007A0F7C">
        <w:rPr>
          <w:color w:val="000000"/>
        </w:rPr>
        <w:t>упрамолекулярная</w:t>
      </w:r>
      <w:proofErr w:type="spellEnd"/>
      <w:r w:rsidR="007A0F7C" w:rsidRPr="007A0F7C">
        <w:rPr>
          <w:color w:val="000000"/>
        </w:rPr>
        <w:t xml:space="preserve"> самосборка </w:t>
      </w:r>
      <w:r w:rsidR="00723C74" w:rsidRPr="00A80CE0">
        <w:t>полученных макроциклов.</w:t>
      </w:r>
      <w:r w:rsidR="007A0F7C">
        <w:t xml:space="preserve"> </w:t>
      </w:r>
    </w:p>
    <w:p w14:paraId="0000000E" w14:textId="77777777" w:rsidR="00130241" w:rsidRPr="00A80CE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80CE0">
        <w:rPr>
          <w:b/>
          <w:color w:val="000000"/>
        </w:rPr>
        <w:t>Литература</w:t>
      </w:r>
    </w:p>
    <w:p w14:paraId="0C4BC4CC" w14:textId="1D19AF13" w:rsidR="00116478" w:rsidRPr="00A80CE0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80CE0">
        <w:rPr>
          <w:color w:val="000000"/>
          <w:lang w:val="en-US"/>
        </w:rPr>
        <w:t xml:space="preserve">1. </w:t>
      </w:r>
      <w:proofErr w:type="spellStart"/>
      <w:r w:rsidR="00CC08C6" w:rsidRPr="00A80CE0">
        <w:rPr>
          <w:color w:val="000000"/>
          <w:lang w:val="en-US"/>
        </w:rPr>
        <w:t>Uppadhayay</w:t>
      </w:r>
      <w:proofErr w:type="spellEnd"/>
      <w:r w:rsidR="00CC08C6" w:rsidRPr="00A80CE0">
        <w:rPr>
          <w:color w:val="000000"/>
          <w:lang w:val="en-US"/>
        </w:rPr>
        <w:t xml:space="preserve">, R.K. Multifaceted Chemistry of Tetrazole. Synthesis, Uses, and Pharmaceutical Applications / R.K. </w:t>
      </w:r>
      <w:proofErr w:type="spellStart"/>
      <w:r w:rsidR="00CC08C6" w:rsidRPr="00A80CE0">
        <w:rPr>
          <w:color w:val="000000"/>
          <w:lang w:val="en-US"/>
        </w:rPr>
        <w:t>Uppadhayay</w:t>
      </w:r>
      <w:proofErr w:type="spellEnd"/>
      <w:r w:rsidR="00CC08C6" w:rsidRPr="00A80CE0">
        <w:rPr>
          <w:color w:val="000000"/>
          <w:lang w:val="en-US"/>
        </w:rPr>
        <w:t xml:space="preserve">, A. Kumar, J. </w:t>
      </w:r>
      <w:proofErr w:type="spellStart"/>
      <w:r w:rsidR="00CC08C6" w:rsidRPr="00A80CE0">
        <w:rPr>
          <w:color w:val="000000"/>
          <w:lang w:val="en-US"/>
        </w:rPr>
        <w:t>Teotia</w:t>
      </w:r>
      <w:proofErr w:type="spellEnd"/>
      <w:r w:rsidR="00CC08C6" w:rsidRPr="00A80CE0">
        <w:rPr>
          <w:color w:val="000000"/>
          <w:lang w:val="en-US"/>
        </w:rPr>
        <w:t>, A. Singh // Russ. J. Org. Chem. – 2022. – V. 58. – № 12. – P. 1801-1811.</w:t>
      </w:r>
    </w:p>
    <w:p w14:paraId="3486C755" w14:textId="3B78A5D9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80CE0">
        <w:rPr>
          <w:color w:val="000000"/>
          <w:lang w:val="en-US"/>
        </w:rPr>
        <w:t xml:space="preserve">2. </w:t>
      </w:r>
      <w:r w:rsidR="00CC08C6" w:rsidRPr="00A80CE0">
        <w:rPr>
          <w:noProof/>
          <w:lang w:val="en-US"/>
        </w:rPr>
        <w:t xml:space="preserve">Wu, J.R. New opportunities in synthetic macrocyclic arenes / J.R. Wu, Y.W. Yang // Chem. </w:t>
      </w:r>
      <w:r w:rsidR="00CC08C6" w:rsidRPr="00A80CE0">
        <w:rPr>
          <w:noProof/>
        </w:rPr>
        <w:t>Commun. – 2019. – V. 55. – № 11. – P. 1533-1543.</w:t>
      </w:r>
    </w:p>
    <w:sectPr w:rsidR="00116478" w:rsidRPr="00107AA3" w:rsidSect="00B66E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56902">
    <w:abstractNumId w:val="2"/>
  </w:num>
  <w:num w:numId="2" w16cid:durableId="2098554674">
    <w:abstractNumId w:val="3"/>
  </w:num>
  <w:num w:numId="3" w16cid:durableId="836574550">
    <w:abstractNumId w:val="1"/>
  </w:num>
  <w:num w:numId="4" w16cid:durableId="117160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4CF0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2EC5"/>
    <w:rsid w:val="00192BBF"/>
    <w:rsid w:val="001D2F14"/>
    <w:rsid w:val="001E61C2"/>
    <w:rsid w:val="001F0493"/>
    <w:rsid w:val="0022260A"/>
    <w:rsid w:val="002264EE"/>
    <w:rsid w:val="0023307C"/>
    <w:rsid w:val="0031361E"/>
    <w:rsid w:val="003375FA"/>
    <w:rsid w:val="00391C38"/>
    <w:rsid w:val="003B76D6"/>
    <w:rsid w:val="003E2601"/>
    <w:rsid w:val="003F4E6B"/>
    <w:rsid w:val="00404743"/>
    <w:rsid w:val="004A26A3"/>
    <w:rsid w:val="004C3C51"/>
    <w:rsid w:val="004F0EDF"/>
    <w:rsid w:val="00522BF1"/>
    <w:rsid w:val="00590166"/>
    <w:rsid w:val="005D022B"/>
    <w:rsid w:val="005E5BE9"/>
    <w:rsid w:val="0069427D"/>
    <w:rsid w:val="006F7A19"/>
    <w:rsid w:val="007213E1"/>
    <w:rsid w:val="00723C74"/>
    <w:rsid w:val="00775389"/>
    <w:rsid w:val="00797838"/>
    <w:rsid w:val="007A0F7C"/>
    <w:rsid w:val="007C36D8"/>
    <w:rsid w:val="007C4722"/>
    <w:rsid w:val="007C483A"/>
    <w:rsid w:val="007F2744"/>
    <w:rsid w:val="008931BE"/>
    <w:rsid w:val="008B5F0F"/>
    <w:rsid w:val="008C67E3"/>
    <w:rsid w:val="008D20D4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554C"/>
    <w:rsid w:val="00A80CE0"/>
    <w:rsid w:val="00AA1854"/>
    <w:rsid w:val="00AD7380"/>
    <w:rsid w:val="00B66E90"/>
    <w:rsid w:val="00BF36F8"/>
    <w:rsid w:val="00BF4622"/>
    <w:rsid w:val="00C43655"/>
    <w:rsid w:val="00C844E2"/>
    <w:rsid w:val="00CC08C6"/>
    <w:rsid w:val="00CD00B1"/>
    <w:rsid w:val="00D22306"/>
    <w:rsid w:val="00D42542"/>
    <w:rsid w:val="00D8121C"/>
    <w:rsid w:val="00DC2AFE"/>
    <w:rsid w:val="00DF7139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9D4B4D-2137-430F-BD29-941643BE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Зайцева</dc:creator>
  <cp:lastModifiedBy>Яна Зайцева</cp:lastModifiedBy>
  <cp:revision>4</cp:revision>
  <dcterms:created xsi:type="dcterms:W3CDTF">2025-03-03T13:38:00Z</dcterms:created>
  <dcterms:modified xsi:type="dcterms:W3CDTF">2025-03-09T19:03:00Z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