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73AB424" w:rsidR="00130241" w:rsidRDefault="003C080D">
      <w:pPr>
        <w:pBdr>
          <w:top w:val="nil"/>
          <w:left w:val="nil"/>
          <w:bottom w:val="nil"/>
          <w:right w:val="nil"/>
          <w:between w:val="nil"/>
        </w:pBdr>
        <w:shd w:val="clear" w:color="auto" w:fill="FFFFFF"/>
        <w:jc w:val="center"/>
        <w:rPr>
          <w:color w:val="000000"/>
        </w:rPr>
      </w:pPr>
      <w:proofErr w:type="spellStart"/>
      <w:r>
        <w:rPr>
          <w:b/>
          <w:color w:val="000000"/>
        </w:rPr>
        <w:t>Металлокатализируемое</w:t>
      </w:r>
      <w:proofErr w:type="spellEnd"/>
      <w:r>
        <w:rPr>
          <w:b/>
          <w:color w:val="000000"/>
        </w:rPr>
        <w:t xml:space="preserve"> (3+2) аннелирование </w:t>
      </w:r>
      <w:r w:rsidRPr="003C080D">
        <w:rPr>
          <w:b/>
          <w:szCs w:val="20"/>
          <w:lang w:val="en-US"/>
        </w:rPr>
        <w:t>α</w:t>
      </w:r>
      <w:r w:rsidRPr="003C080D">
        <w:rPr>
          <w:b/>
          <w:color w:val="000000"/>
        </w:rPr>
        <w:t>-</w:t>
      </w:r>
      <w:proofErr w:type="spellStart"/>
      <w:r w:rsidRPr="003C080D">
        <w:rPr>
          <w:b/>
          <w:color w:val="000000"/>
        </w:rPr>
        <w:t>аминокетонов</w:t>
      </w:r>
      <w:proofErr w:type="spellEnd"/>
      <w:r>
        <w:rPr>
          <w:b/>
          <w:color w:val="000000"/>
        </w:rPr>
        <w:t xml:space="preserve"> и электронодефицитных алкинов</w:t>
      </w:r>
    </w:p>
    <w:p w14:paraId="00000002" w14:textId="6CC3A929" w:rsidR="00130241" w:rsidRDefault="00987933">
      <w:pPr>
        <w:pBdr>
          <w:top w:val="nil"/>
          <w:left w:val="nil"/>
          <w:bottom w:val="nil"/>
          <w:right w:val="nil"/>
          <w:between w:val="nil"/>
        </w:pBdr>
        <w:shd w:val="clear" w:color="auto" w:fill="FFFFFF"/>
        <w:jc w:val="center"/>
        <w:rPr>
          <w:color w:val="000000"/>
        </w:rPr>
      </w:pPr>
      <w:r>
        <w:rPr>
          <w:b/>
          <w:i/>
          <w:color w:val="000000"/>
        </w:rPr>
        <w:t>Котикова П.Ф</w:t>
      </w:r>
      <w:r w:rsidR="00EB1F49">
        <w:rPr>
          <w:b/>
          <w:i/>
          <w:color w:val="000000"/>
        </w:rPr>
        <w:t>.</w:t>
      </w:r>
      <w:r w:rsidR="008C67E3">
        <w:rPr>
          <w:b/>
          <w:i/>
          <w:color w:val="000000"/>
        </w:rPr>
        <w:t>,</w:t>
      </w:r>
      <w:r w:rsidR="00EB1F49">
        <w:rPr>
          <w:b/>
          <w:i/>
          <w:color w:val="000000"/>
        </w:rPr>
        <w:t xml:space="preserve"> </w:t>
      </w:r>
      <w:r>
        <w:rPr>
          <w:b/>
          <w:i/>
          <w:color w:val="000000"/>
        </w:rPr>
        <w:t xml:space="preserve">Дубовцев </w:t>
      </w:r>
      <w:r w:rsidR="00E97FD4">
        <w:rPr>
          <w:b/>
          <w:i/>
          <w:color w:val="000000"/>
        </w:rPr>
        <w:t>А.Ю.</w:t>
      </w:r>
      <w:r w:rsidR="00EB1F49" w:rsidRPr="00BF4622">
        <w:rPr>
          <w:b/>
          <w:color w:val="000000"/>
        </w:rPr>
        <w:t xml:space="preserve"> </w:t>
      </w:r>
    </w:p>
    <w:p w14:paraId="00000003" w14:textId="03648592"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4 курс </w:t>
      </w:r>
      <w:r w:rsidR="00987933">
        <w:rPr>
          <w:i/>
          <w:color w:val="000000"/>
        </w:rPr>
        <w:t>бакалавриа</w:t>
      </w:r>
      <w:r>
        <w:rPr>
          <w:i/>
          <w:color w:val="000000"/>
        </w:rPr>
        <w:t>та</w:t>
      </w:r>
    </w:p>
    <w:p w14:paraId="3C53A72E" w14:textId="3FA023E4" w:rsidR="00AD7380" w:rsidRPr="00E97FD4" w:rsidRDefault="003C080D" w:rsidP="00E97FD4">
      <w:pPr>
        <w:pBdr>
          <w:top w:val="nil"/>
          <w:left w:val="nil"/>
          <w:bottom w:val="nil"/>
          <w:right w:val="nil"/>
          <w:between w:val="nil"/>
        </w:pBdr>
        <w:shd w:val="clear" w:color="auto" w:fill="FFFFFF"/>
        <w:jc w:val="center"/>
        <w:rPr>
          <w:color w:val="000000"/>
        </w:rPr>
      </w:pPr>
      <w:bookmarkStart w:id="0" w:name="_GoBack"/>
      <w:bookmarkEnd w:id="0"/>
      <w:r>
        <w:rPr>
          <w:i/>
          <w:color w:val="000000"/>
        </w:rPr>
        <w:t xml:space="preserve">Санкт-петербургский государственный </w:t>
      </w:r>
      <w:proofErr w:type="spellStart"/>
      <w:r>
        <w:rPr>
          <w:i/>
          <w:color w:val="000000"/>
        </w:rPr>
        <w:t>универститет</w:t>
      </w:r>
      <w:proofErr w:type="spellEnd"/>
      <w:r w:rsidR="00EB1F49">
        <w:rPr>
          <w:i/>
          <w:color w:val="000000"/>
        </w:rPr>
        <w:t xml:space="preserve">, </w:t>
      </w:r>
      <w:r>
        <w:rPr>
          <w:i/>
          <w:color w:val="000000"/>
        </w:rPr>
        <w:t>Институт Химии, Санкт-</w:t>
      </w:r>
      <w:r w:rsidRPr="0088774E">
        <w:rPr>
          <w:i/>
          <w:color w:val="000000"/>
        </w:rPr>
        <w:t>Петербург</w:t>
      </w:r>
      <w:r w:rsidR="00EB1F49" w:rsidRPr="0088774E">
        <w:rPr>
          <w:i/>
          <w:color w:val="000000"/>
        </w:rPr>
        <w:t>, Россия</w:t>
      </w:r>
    </w:p>
    <w:p w14:paraId="00000008" w14:textId="628F15D6" w:rsidR="00130241" w:rsidRPr="0088774E" w:rsidRDefault="00EB1F49" w:rsidP="00376501">
      <w:pPr>
        <w:jc w:val="center"/>
        <w:rPr>
          <w:i/>
          <w:szCs w:val="20"/>
        </w:rPr>
      </w:pPr>
      <w:r>
        <w:rPr>
          <w:i/>
          <w:color w:val="000000"/>
        </w:rPr>
        <w:t>E</w:t>
      </w:r>
      <w:r w:rsidR="003B76D6">
        <w:rPr>
          <w:i/>
          <w:color w:val="000000"/>
        </w:rPr>
        <w:t>-</w:t>
      </w:r>
      <w:proofErr w:type="spellStart"/>
      <w:r>
        <w:rPr>
          <w:i/>
          <w:color w:val="000000"/>
        </w:rPr>
        <w:t>mail</w:t>
      </w:r>
      <w:proofErr w:type="spellEnd"/>
      <w:r>
        <w:rPr>
          <w:i/>
          <w:color w:val="000000"/>
        </w:rPr>
        <w:t>:</w:t>
      </w:r>
      <w:r w:rsidR="00376501" w:rsidRPr="0088774E">
        <w:rPr>
          <w:rFonts w:ascii="Arial" w:hAnsi="Arial" w:cs="Arial"/>
          <w:color w:val="0070C0"/>
          <w:szCs w:val="20"/>
          <w:u w:val="single"/>
        </w:rPr>
        <w:t xml:space="preserve"> </w:t>
      </w:r>
      <w:proofErr w:type="spellStart"/>
      <w:r w:rsidR="00376501" w:rsidRPr="00376501">
        <w:rPr>
          <w:i/>
          <w:szCs w:val="20"/>
          <w:u w:val="single"/>
          <w:lang w:val="en-GB"/>
        </w:rPr>
        <w:t>polinakoty</w:t>
      </w:r>
      <w:proofErr w:type="spellEnd"/>
      <w:r w:rsidR="00376501" w:rsidRPr="0088774E">
        <w:rPr>
          <w:i/>
          <w:szCs w:val="20"/>
          <w:u w:val="single"/>
        </w:rPr>
        <w:t>2002@</w:t>
      </w:r>
      <w:proofErr w:type="spellStart"/>
      <w:r w:rsidR="00376501" w:rsidRPr="00376501">
        <w:rPr>
          <w:i/>
          <w:szCs w:val="20"/>
          <w:u w:val="single"/>
          <w:lang w:val="en-GB"/>
        </w:rPr>
        <w:t>gmail</w:t>
      </w:r>
      <w:proofErr w:type="spellEnd"/>
      <w:r w:rsidR="00376501" w:rsidRPr="0088774E">
        <w:rPr>
          <w:i/>
          <w:szCs w:val="20"/>
          <w:u w:val="single"/>
        </w:rPr>
        <w:t>.</w:t>
      </w:r>
      <w:r w:rsidR="00376501" w:rsidRPr="00376501">
        <w:rPr>
          <w:i/>
          <w:szCs w:val="20"/>
          <w:u w:val="single"/>
          <w:lang w:val="en-GB"/>
        </w:rPr>
        <w:t>com</w:t>
      </w:r>
    </w:p>
    <w:p w14:paraId="2462D784" w14:textId="2E668229" w:rsidR="00623D48" w:rsidRPr="00376501" w:rsidRDefault="00623D48" w:rsidP="00623D48">
      <w:pPr>
        <w:pBdr>
          <w:top w:val="nil"/>
          <w:left w:val="nil"/>
          <w:bottom w:val="nil"/>
          <w:right w:val="nil"/>
          <w:between w:val="nil"/>
        </w:pBdr>
        <w:shd w:val="clear" w:color="auto" w:fill="FFFFFF"/>
        <w:ind w:firstLine="397"/>
        <w:jc w:val="both"/>
      </w:pPr>
      <w:r w:rsidRPr="00376501">
        <w:t>В последние десятилетия было разработано большое число синтетических методов, основанных на аннелировании аминокарбонильных соединений и алкинов</w:t>
      </w:r>
      <w:r w:rsidR="0027729C">
        <w:t xml:space="preserve"> </w:t>
      </w:r>
      <w:r w:rsidR="0027729C" w:rsidRPr="0027729C">
        <w:t>[1]</w:t>
      </w:r>
      <w:r w:rsidRPr="00376501">
        <w:t>. Такие реакции удобны для модульной сборки пяти- и шестичленных гетероциклов, и они протекают как (3+2) либо (4+2) циклоприсоединения</w:t>
      </w:r>
      <w:r w:rsidR="0027729C" w:rsidRPr="0027729C">
        <w:t xml:space="preserve"> [2, 3]</w:t>
      </w:r>
      <w:r w:rsidRPr="00376501">
        <w:t xml:space="preserve">. </w:t>
      </w:r>
    </w:p>
    <w:p w14:paraId="10824692" w14:textId="3EBEA67D" w:rsidR="00B41043" w:rsidRPr="00B41043" w:rsidRDefault="00B41043" w:rsidP="00B41043">
      <w:pPr>
        <w:pBdr>
          <w:top w:val="nil"/>
          <w:left w:val="nil"/>
          <w:bottom w:val="nil"/>
          <w:right w:val="nil"/>
          <w:between w:val="nil"/>
        </w:pBdr>
        <w:shd w:val="clear" w:color="auto" w:fill="FFFFFF"/>
        <w:ind w:firstLine="397"/>
        <w:jc w:val="both"/>
        <w:rPr>
          <w:color w:val="000000"/>
        </w:rPr>
      </w:pPr>
      <w:r>
        <w:rPr>
          <w:noProof/>
          <w:lang w:val="en-GB"/>
        </w:rPr>
        <w:drawing>
          <wp:anchor distT="0" distB="0" distL="114300" distR="114300" simplePos="0" relativeHeight="251658240" behindDoc="0" locked="0" layoutInCell="1" allowOverlap="1" wp14:anchorId="7D40726B" wp14:editId="385A72AE">
            <wp:simplePos x="0" y="0"/>
            <wp:positionH relativeFrom="margin">
              <wp:posOffset>1068070</wp:posOffset>
            </wp:positionH>
            <wp:positionV relativeFrom="paragraph">
              <wp:posOffset>1235075</wp:posOffset>
            </wp:positionV>
            <wp:extent cx="3690000" cy="1360800"/>
            <wp:effectExtent l="0" t="0" r="571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jpg"/>
                    <pic:cNvPicPr/>
                  </pic:nvPicPr>
                  <pic:blipFill>
                    <a:blip r:embed="rId6">
                      <a:extLst>
                        <a:ext uri="{28A0092B-C50C-407E-A947-70E740481C1C}">
                          <a14:useLocalDpi xmlns:a14="http://schemas.microsoft.com/office/drawing/2010/main" val="0"/>
                        </a:ext>
                      </a:extLst>
                    </a:blip>
                    <a:stretch>
                      <a:fillRect/>
                    </a:stretch>
                  </pic:blipFill>
                  <pic:spPr>
                    <a:xfrm>
                      <a:off x="0" y="0"/>
                      <a:ext cx="3690000" cy="1360800"/>
                    </a:xfrm>
                    <a:prstGeom prst="rect">
                      <a:avLst/>
                    </a:prstGeom>
                  </pic:spPr>
                </pic:pic>
              </a:graphicData>
            </a:graphic>
            <wp14:sizeRelH relativeFrom="margin">
              <wp14:pctWidth>0</wp14:pctWidth>
            </wp14:sizeRelH>
            <wp14:sizeRelV relativeFrom="margin">
              <wp14:pctHeight>0</wp14:pctHeight>
            </wp14:sizeRelV>
          </wp:anchor>
        </w:drawing>
      </w:r>
      <w:r w:rsidR="00623D48" w:rsidRPr="00376501">
        <w:rPr>
          <w:color w:val="000000"/>
        </w:rPr>
        <w:t xml:space="preserve">Мы разработали </w:t>
      </w:r>
      <w:r w:rsidR="00623D48" w:rsidRPr="00376501">
        <w:t>новый модульный подход к</w:t>
      </w:r>
      <w:r w:rsidR="00357895">
        <w:t xml:space="preserve"> </w:t>
      </w:r>
      <w:r w:rsidR="00623D48" w:rsidRPr="00376501">
        <w:t xml:space="preserve">(3+2) </w:t>
      </w:r>
      <w:proofErr w:type="spellStart"/>
      <w:r w:rsidR="00623D48" w:rsidRPr="00376501">
        <w:t>аннелированию</w:t>
      </w:r>
      <w:proofErr w:type="spellEnd"/>
      <w:r w:rsidR="00623D48" w:rsidRPr="00376501">
        <w:t xml:space="preserve"> электронодефицитных алкинов и </w:t>
      </w:r>
      <w:r w:rsidR="00623D48" w:rsidRPr="00376501">
        <w:rPr>
          <w:color w:val="000000"/>
        </w:rPr>
        <w:t>α</w:t>
      </w:r>
      <w:r w:rsidR="00623D48" w:rsidRPr="00376501">
        <w:t>-</w:t>
      </w:r>
      <w:proofErr w:type="spellStart"/>
      <w:r w:rsidR="00623D48" w:rsidRPr="00376501">
        <w:t>аминокетонов</w:t>
      </w:r>
      <w:proofErr w:type="spellEnd"/>
      <w:r w:rsidR="00376501" w:rsidRPr="00376501">
        <w:rPr>
          <w:color w:val="000000"/>
        </w:rPr>
        <w:t xml:space="preserve">, позволяющий получать </w:t>
      </w:r>
      <w:r w:rsidR="00623D48" w:rsidRPr="00376501">
        <w:rPr>
          <w:color w:val="000000"/>
        </w:rPr>
        <w:t>соответствующи</w:t>
      </w:r>
      <w:r w:rsidR="00376501" w:rsidRPr="00376501">
        <w:rPr>
          <w:color w:val="000000"/>
        </w:rPr>
        <w:t>е</w:t>
      </w:r>
      <w:r w:rsidR="00623D48" w:rsidRPr="00376501">
        <w:rPr>
          <w:color w:val="000000"/>
        </w:rPr>
        <w:t xml:space="preserve"> замещенны</w:t>
      </w:r>
      <w:r w:rsidR="00376501" w:rsidRPr="00376501">
        <w:rPr>
          <w:color w:val="000000"/>
        </w:rPr>
        <w:t>е</w:t>
      </w:r>
      <w:r w:rsidR="00623D48" w:rsidRPr="00376501">
        <w:rPr>
          <w:color w:val="000000"/>
        </w:rPr>
        <w:t xml:space="preserve"> пиррол</w:t>
      </w:r>
      <w:r w:rsidR="00376501" w:rsidRPr="00376501">
        <w:rPr>
          <w:color w:val="000000"/>
        </w:rPr>
        <w:t>ы</w:t>
      </w:r>
      <w:r w:rsidR="00623D48" w:rsidRPr="00376501">
        <w:rPr>
          <w:color w:val="000000"/>
        </w:rPr>
        <w:t>, которые особенно привлекательны с точки зрения молекулярного дизайна</w:t>
      </w:r>
      <w:r w:rsidR="0027729C" w:rsidRPr="0027729C">
        <w:rPr>
          <w:color w:val="000000"/>
        </w:rPr>
        <w:t xml:space="preserve"> [4</w:t>
      </w:r>
      <w:r w:rsidR="00BB347A" w:rsidRPr="00BB347A">
        <w:rPr>
          <w:color w:val="000000"/>
        </w:rPr>
        <w:t>-6</w:t>
      </w:r>
      <w:r w:rsidR="0027729C" w:rsidRPr="0027729C">
        <w:rPr>
          <w:color w:val="000000"/>
        </w:rPr>
        <w:t>]</w:t>
      </w:r>
      <w:r w:rsidR="00623D48" w:rsidRPr="00376501">
        <w:rPr>
          <w:color w:val="000000"/>
        </w:rPr>
        <w:t>.</w:t>
      </w:r>
      <w:r w:rsidR="00376501" w:rsidRPr="00376501">
        <w:rPr>
          <w:color w:val="000000"/>
        </w:rPr>
        <w:t xml:space="preserve"> </w:t>
      </w:r>
      <w:r w:rsidR="00623D48" w:rsidRPr="00376501">
        <w:rPr>
          <w:color w:val="000000"/>
        </w:rPr>
        <w:t xml:space="preserve">Эта реакция катализируется </w:t>
      </w:r>
      <w:r w:rsidR="00357895">
        <w:rPr>
          <w:color w:val="000000"/>
        </w:rPr>
        <w:t xml:space="preserve">соединениями </w:t>
      </w:r>
      <w:r w:rsidR="00623D48" w:rsidRPr="00376501">
        <w:rPr>
          <w:color w:val="000000"/>
        </w:rPr>
        <w:t>металлов</w:t>
      </w:r>
      <w:r w:rsidR="00357895">
        <w:rPr>
          <w:color w:val="000000"/>
        </w:rPr>
        <w:t xml:space="preserve"> всей 11-й группы </w:t>
      </w:r>
      <w:r w:rsidR="00376501" w:rsidRPr="00376501">
        <w:rPr>
          <w:color w:val="000000"/>
        </w:rPr>
        <w:t>и</w:t>
      </w:r>
      <w:r w:rsidR="00623D48" w:rsidRPr="00376501">
        <w:rPr>
          <w:color w:val="000000"/>
        </w:rPr>
        <w:t xml:space="preserve"> демонстрир</w:t>
      </w:r>
      <w:r w:rsidR="00376501" w:rsidRPr="00376501">
        <w:rPr>
          <w:color w:val="000000"/>
        </w:rPr>
        <w:t>ует</w:t>
      </w:r>
      <w:r w:rsidR="00623D48" w:rsidRPr="00376501">
        <w:rPr>
          <w:color w:val="000000"/>
        </w:rPr>
        <w:t xml:space="preserve"> </w:t>
      </w:r>
      <w:r w:rsidR="00357895" w:rsidRPr="00357895">
        <w:rPr>
          <w:color w:val="000000"/>
        </w:rPr>
        <w:t>высок</w:t>
      </w:r>
      <w:r w:rsidR="00376501" w:rsidRPr="00357895">
        <w:rPr>
          <w:color w:val="000000"/>
        </w:rPr>
        <w:t>ую устойчивость к</w:t>
      </w:r>
      <w:r w:rsidR="00623D48" w:rsidRPr="00376501">
        <w:rPr>
          <w:color w:val="000000"/>
        </w:rPr>
        <w:t xml:space="preserve"> функциональным заместителям, </w:t>
      </w:r>
      <w:r w:rsidR="00376501" w:rsidRPr="00376501">
        <w:rPr>
          <w:color w:val="000000"/>
        </w:rPr>
        <w:t xml:space="preserve">что </w:t>
      </w:r>
      <w:r w:rsidR="00623D48" w:rsidRPr="00376501">
        <w:rPr>
          <w:color w:val="000000"/>
        </w:rPr>
        <w:t>позволил</w:t>
      </w:r>
      <w:r w:rsidR="00376501" w:rsidRPr="00376501">
        <w:rPr>
          <w:color w:val="000000"/>
        </w:rPr>
        <w:t>о</w:t>
      </w:r>
      <w:r w:rsidR="00623D48" w:rsidRPr="00376501">
        <w:rPr>
          <w:color w:val="000000"/>
        </w:rPr>
        <w:t xml:space="preserve"> </w:t>
      </w:r>
      <w:r w:rsidR="00623D48" w:rsidRPr="00357895">
        <w:rPr>
          <w:color w:val="000000"/>
        </w:rPr>
        <w:t xml:space="preserve">синтезировать </w:t>
      </w:r>
      <w:r w:rsidR="00357895" w:rsidRPr="00357895">
        <w:rPr>
          <w:color w:val="000000"/>
        </w:rPr>
        <w:t>библиотеку</w:t>
      </w:r>
      <w:r w:rsidR="00623D48" w:rsidRPr="00357895">
        <w:rPr>
          <w:color w:val="000000"/>
        </w:rPr>
        <w:t xml:space="preserve"> р</w:t>
      </w:r>
      <w:r w:rsidR="00623D48" w:rsidRPr="00376501">
        <w:rPr>
          <w:color w:val="000000"/>
        </w:rPr>
        <w:t>азнообразных 3-EWG-замещенных пирролов.</w:t>
      </w:r>
    </w:p>
    <w:p w14:paraId="2E68D806" w14:textId="1C0DAC2C" w:rsidR="00FF1903" w:rsidRPr="00376501" w:rsidRDefault="00FF1903" w:rsidP="005E5BE9">
      <w:pPr>
        <w:pBdr>
          <w:top w:val="nil"/>
          <w:left w:val="nil"/>
          <w:bottom w:val="nil"/>
          <w:right w:val="nil"/>
          <w:between w:val="nil"/>
        </w:pBdr>
        <w:shd w:val="clear" w:color="auto" w:fill="FFFFFF"/>
        <w:ind w:firstLine="397"/>
        <w:jc w:val="center"/>
        <w:rPr>
          <w:color w:val="000000"/>
        </w:rPr>
      </w:pPr>
      <w:r w:rsidRPr="00376501">
        <w:rPr>
          <w:color w:val="000000"/>
        </w:rPr>
        <w:t xml:space="preserve">Схема 1. </w:t>
      </w:r>
      <w:r w:rsidR="003C080D" w:rsidRPr="00376501">
        <w:rPr>
          <w:color w:val="000000"/>
        </w:rPr>
        <w:t>Катализируемое металлами 11-группы (3+2) аннелирование α-</w:t>
      </w:r>
      <w:proofErr w:type="spellStart"/>
      <w:r w:rsidR="003C080D" w:rsidRPr="00376501">
        <w:rPr>
          <w:color w:val="000000"/>
        </w:rPr>
        <w:t>аминокетонов</w:t>
      </w:r>
      <w:proofErr w:type="spellEnd"/>
      <w:r w:rsidR="003C080D" w:rsidRPr="00376501">
        <w:rPr>
          <w:color w:val="000000"/>
        </w:rPr>
        <w:t xml:space="preserve"> и</w:t>
      </w:r>
      <w:r w:rsidR="00623D48" w:rsidRPr="00376501">
        <w:rPr>
          <w:color w:val="000000"/>
        </w:rPr>
        <w:t xml:space="preserve"> электронодефицитных</w:t>
      </w:r>
      <w:r w:rsidR="003C080D" w:rsidRPr="00376501">
        <w:rPr>
          <w:color w:val="000000"/>
        </w:rPr>
        <w:t xml:space="preserve"> алкинов</w:t>
      </w:r>
    </w:p>
    <w:p w14:paraId="022FC08C" w14:textId="5E885F1B" w:rsidR="00A02163" w:rsidRPr="00DE4F07" w:rsidRDefault="00DE4F07" w:rsidP="00A02163">
      <w:pPr>
        <w:pBdr>
          <w:top w:val="nil"/>
          <w:left w:val="nil"/>
          <w:bottom w:val="nil"/>
          <w:right w:val="nil"/>
          <w:between w:val="nil"/>
        </w:pBdr>
        <w:shd w:val="clear" w:color="auto" w:fill="FFFFFF"/>
        <w:ind w:firstLine="397"/>
        <w:jc w:val="both"/>
        <w:rPr>
          <w:i/>
          <w:iCs/>
          <w:color w:val="000000"/>
        </w:rPr>
      </w:pPr>
      <w:r w:rsidRPr="00DE4F07">
        <w:rPr>
          <w:i/>
          <w:color w:val="000000"/>
        </w:rPr>
        <w:t>Работа выполнена при поддержке РНФ (проект № 23-73-10008).</w:t>
      </w:r>
    </w:p>
    <w:p w14:paraId="2A375F04" w14:textId="00F2D994" w:rsidR="0027729C" w:rsidRPr="00357895" w:rsidRDefault="00EB1F49" w:rsidP="002612DA">
      <w:pPr>
        <w:pBdr>
          <w:top w:val="nil"/>
          <w:left w:val="nil"/>
          <w:bottom w:val="nil"/>
          <w:right w:val="nil"/>
          <w:between w:val="nil"/>
        </w:pBdr>
        <w:shd w:val="clear" w:color="auto" w:fill="FFFFFF"/>
        <w:jc w:val="center"/>
        <w:rPr>
          <w:color w:val="000000"/>
          <w:lang w:val="en-GB"/>
        </w:rPr>
      </w:pPr>
      <w:r>
        <w:rPr>
          <w:b/>
          <w:color w:val="000000"/>
        </w:rPr>
        <w:t>Литература</w:t>
      </w:r>
    </w:p>
    <w:p w14:paraId="7E1AFE2A" w14:textId="39217C04" w:rsidR="0027729C" w:rsidRPr="00BB347A" w:rsidRDefault="0027729C" w:rsidP="00BB347A">
      <w:pPr>
        <w:autoSpaceDE w:val="0"/>
        <w:autoSpaceDN w:val="0"/>
        <w:adjustRightInd w:val="0"/>
        <w:jc w:val="both"/>
        <w:rPr>
          <w:rFonts w:eastAsia="TimesNewRomanPSMT"/>
          <w:lang w:val="en-GB"/>
        </w:rPr>
      </w:pPr>
      <w:r w:rsidRPr="00BB347A">
        <w:rPr>
          <w:noProof/>
          <w:lang w:val="en-GB"/>
        </w:rPr>
        <w:t>1.</w:t>
      </w:r>
      <w:r w:rsidRPr="00BB347A">
        <w:rPr>
          <w:rFonts w:eastAsia="TimesNewRomanPSMT"/>
          <w:lang w:val="en-GB"/>
        </w:rPr>
        <w:t xml:space="preserve"> </w:t>
      </w:r>
      <w:proofErr w:type="spellStart"/>
      <w:r w:rsidRPr="00BB347A">
        <w:rPr>
          <w:rFonts w:eastAsia="TimesNewRomanPSMT"/>
          <w:lang w:val="en-GB"/>
        </w:rPr>
        <w:t>Arcadi</w:t>
      </w:r>
      <w:proofErr w:type="spellEnd"/>
      <w:r w:rsidRPr="00BB347A">
        <w:rPr>
          <w:rFonts w:eastAsia="TimesNewRomanPSMT"/>
          <w:lang w:val="en-GB"/>
        </w:rPr>
        <w:t xml:space="preserve"> A.</w:t>
      </w:r>
      <w:r w:rsidR="00CA7303" w:rsidRPr="00BB347A">
        <w:rPr>
          <w:rFonts w:eastAsia="TimesNewRomanPSMT"/>
          <w:lang w:val="en-GB"/>
        </w:rPr>
        <w:t xml:space="preserve"> </w:t>
      </w:r>
      <w:r w:rsidR="00CA7303" w:rsidRPr="00BB347A">
        <w:rPr>
          <w:iCs/>
          <w:shd w:val="clear" w:color="auto" w:fill="FFFFFF"/>
          <w:lang w:val="en-GB"/>
        </w:rPr>
        <w:t xml:space="preserve">Alternative Synthetic Methods through New Developments in Catalysis by Gold // </w:t>
      </w:r>
      <w:r w:rsidRPr="00BB347A">
        <w:rPr>
          <w:rFonts w:eastAsia="TimesNewRomanPSMT"/>
          <w:iCs/>
          <w:lang w:val="en-GB"/>
        </w:rPr>
        <w:t xml:space="preserve">Chem. Rev. </w:t>
      </w:r>
      <w:r w:rsidRPr="00BB347A">
        <w:rPr>
          <w:rFonts w:eastAsia="TimesNewRomanPSMT"/>
          <w:bCs/>
          <w:lang w:val="en-GB"/>
        </w:rPr>
        <w:t>2008</w:t>
      </w:r>
      <w:r w:rsidR="00CA7303" w:rsidRPr="00BB347A">
        <w:rPr>
          <w:rFonts w:eastAsia="TimesNewRomanPSMT"/>
          <w:lang w:val="en-GB"/>
        </w:rPr>
        <w:t>. Vol.</w:t>
      </w:r>
      <w:r w:rsidRPr="00BB347A">
        <w:rPr>
          <w:rFonts w:eastAsia="TimesNewRomanPSMT"/>
          <w:lang w:val="en-GB"/>
        </w:rPr>
        <w:t xml:space="preserve"> </w:t>
      </w:r>
      <w:r w:rsidRPr="00BB347A">
        <w:rPr>
          <w:rFonts w:eastAsia="TimesNewRomanPSMT"/>
          <w:iCs/>
          <w:lang w:val="en-GB"/>
        </w:rPr>
        <w:t>108</w:t>
      </w:r>
      <w:r w:rsidR="00CA7303" w:rsidRPr="00BB347A">
        <w:rPr>
          <w:rFonts w:eastAsia="TimesNewRomanPSMT"/>
          <w:lang w:val="en-GB"/>
        </w:rPr>
        <w:t xml:space="preserve">. P. </w:t>
      </w:r>
      <w:r w:rsidRPr="00BB347A">
        <w:rPr>
          <w:rFonts w:eastAsia="TimesNewRomanPSMT"/>
          <w:lang w:val="en-GB"/>
        </w:rPr>
        <w:t>3266</w:t>
      </w:r>
      <w:r w:rsidR="00CA7303" w:rsidRPr="00BB347A">
        <w:rPr>
          <w:rFonts w:eastAsia="TimesNewRomanPSMT"/>
          <w:lang w:val="en-GB"/>
        </w:rPr>
        <w:t>-3325</w:t>
      </w:r>
      <w:r w:rsidRPr="00BB347A">
        <w:rPr>
          <w:rFonts w:eastAsia="TimesNewRomanPSMT"/>
          <w:lang w:val="en-GB"/>
        </w:rPr>
        <w:t>.</w:t>
      </w:r>
    </w:p>
    <w:p w14:paraId="6C959128" w14:textId="204A0A11" w:rsidR="0027729C" w:rsidRPr="00BB347A" w:rsidRDefault="0027729C" w:rsidP="00BB347A">
      <w:pPr>
        <w:autoSpaceDE w:val="0"/>
        <w:autoSpaceDN w:val="0"/>
        <w:adjustRightInd w:val="0"/>
        <w:jc w:val="both"/>
        <w:rPr>
          <w:rFonts w:eastAsia="TimesNewRomanPSMT"/>
          <w:iCs/>
          <w:lang w:val="en-GB"/>
        </w:rPr>
      </w:pPr>
      <w:r w:rsidRPr="00BB347A">
        <w:rPr>
          <w:rFonts w:eastAsia="TimesNewRomanPSMT"/>
          <w:lang w:val="en-GB"/>
        </w:rPr>
        <w:t>2. Hashmi A. S. K., Hutchings G. J.</w:t>
      </w:r>
      <w:r w:rsidR="00CA7303" w:rsidRPr="00BB347A">
        <w:rPr>
          <w:rFonts w:eastAsia="TimesNewRomanPSMT"/>
          <w:lang w:val="en-GB"/>
        </w:rPr>
        <w:t xml:space="preserve"> Gold Catalysis //</w:t>
      </w:r>
      <w:r w:rsidRPr="00BB347A">
        <w:rPr>
          <w:rFonts w:eastAsia="TimesNewRomanPSMT"/>
          <w:lang w:val="en-GB"/>
        </w:rPr>
        <w:t xml:space="preserve"> </w:t>
      </w:r>
      <w:proofErr w:type="spellStart"/>
      <w:r w:rsidRPr="00BB347A">
        <w:rPr>
          <w:rFonts w:eastAsia="TimesNewRomanPSMT"/>
          <w:iCs/>
          <w:lang w:val="en-GB"/>
        </w:rPr>
        <w:t>Angew</w:t>
      </w:r>
      <w:proofErr w:type="spellEnd"/>
      <w:r w:rsidRPr="00BB347A">
        <w:rPr>
          <w:rFonts w:eastAsia="TimesNewRomanPSMT"/>
          <w:iCs/>
          <w:lang w:val="en-GB"/>
        </w:rPr>
        <w:t xml:space="preserve">. Chem. Int. Ed. </w:t>
      </w:r>
      <w:r w:rsidRPr="00BB347A">
        <w:rPr>
          <w:rFonts w:eastAsia="TimesNewRomanPSMT"/>
          <w:bCs/>
          <w:lang w:val="en-GB"/>
        </w:rPr>
        <w:t>2006</w:t>
      </w:r>
      <w:r w:rsidR="00CA7303" w:rsidRPr="00BB347A">
        <w:rPr>
          <w:rFonts w:eastAsia="TimesNewRomanPSMT"/>
          <w:lang w:val="en-GB"/>
        </w:rPr>
        <w:t>. Vol.</w:t>
      </w:r>
      <w:r w:rsidRPr="00BB347A">
        <w:rPr>
          <w:rFonts w:eastAsia="TimesNewRomanPSMT"/>
          <w:lang w:val="en-GB"/>
        </w:rPr>
        <w:t xml:space="preserve"> </w:t>
      </w:r>
      <w:r w:rsidRPr="00BB347A">
        <w:rPr>
          <w:rFonts w:eastAsia="TimesNewRomanPSMT"/>
          <w:iCs/>
          <w:lang w:val="en-GB"/>
        </w:rPr>
        <w:t>45</w:t>
      </w:r>
      <w:r w:rsidR="00CA7303" w:rsidRPr="00BB347A">
        <w:rPr>
          <w:rFonts w:eastAsia="TimesNewRomanPSMT"/>
          <w:lang w:val="en-GB"/>
        </w:rPr>
        <w:t>. P.</w:t>
      </w:r>
      <w:r w:rsidRPr="00BB347A">
        <w:rPr>
          <w:rFonts w:eastAsia="TimesNewRomanPSMT"/>
          <w:lang w:val="en-GB"/>
        </w:rPr>
        <w:t xml:space="preserve"> 7896</w:t>
      </w:r>
      <w:r w:rsidR="00CA7303" w:rsidRPr="00BB347A">
        <w:rPr>
          <w:rFonts w:eastAsia="TimesNewRomanPSMT"/>
          <w:lang w:val="en-GB"/>
        </w:rPr>
        <w:t>-7936</w:t>
      </w:r>
      <w:r w:rsidRPr="00BB347A">
        <w:rPr>
          <w:rFonts w:eastAsia="TimesNewRomanPSMT"/>
          <w:lang w:val="en-GB"/>
        </w:rPr>
        <w:t>.</w:t>
      </w:r>
    </w:p>
    <w:p w14:paraId="1F9B18E8" w14:textId="447E5C7F" w:rsidR="0027729C" w:rsidRPr="00BB347A" w:rsidRDefault="0027729C" w:rsidP="00BB347A">
      <w:pPr>
        <w:widowControl w:val="0"/>
        <w:autoSpaceDE w:val="0"/>
        <w:autoSpaceDN w:val="0"/>
        <w:adjustRightInd w:val="0"/>
        <w:jc w:val="both"/>
        <w:rPr>
          <w:noProof/>
          <w:lang w:val="en-GB"/>
        </w:rPr>
      </w:pPr>
      <w:r w:rsidRPr="00BB347A">
        <w:rPr>
          <w:noProof/>
          <w:lang w:val="en-GB"/>
        </w:rPr>
        <w:t xml:space="preserve">3. Li X., Chen M., Xie X., Sun N., Li S., Liu Y. </w:t>
      </w:r>
      <w:r w:rsidR="00CA7303" w:rsidRPr="00BB347A">
        <w:rPr>
          <w:shd w:val="clear" w:color="auto" w:fill="FFFFFF"/>
          <w:lang w:val="en-GB"/>
        </w:rPr>
        <w:t xml:space="preserve">Synthesis of Multiple-Substituted Pyrroles via Gold(I)-Catalyzed Hydroamination/Cyclization Cascade // </w:t>
      </w:r>
      <w:r w:rsidRPr="00BB347A">
        <w:rPr>
          <w:iCs/>
          <w:noProof/>
          <w:lang w:val="en-GB"/>
        </w:rPr>
        <w:t>Org. Lett.</w:t>
      </w:r>
      <w:r w:rsidRPr="00BB347A">
        <w:rPr>
          <w:noProof/>
          <w:lang w:val="en-GB"/>
        </w:rPr>
        <w:t xml:space="preserve"> </w:t>
      </w:r>
      <w:r w:rsidRPr="00BB347A">
        <w:rPr>
          <w:bCs/>
          <w:noProof/>
          <w:lang w:val="en-GB"/>
        </w:rPr>
        <w:t>2015</w:t>
      </w:r>
      <w:r w:rsidR="002612DA" w:rsidRPr="00BB347A">
        <w:rPr>
          <w:noProof/>
          <w:lang w:val="en-GB"/>
        </w:rPr>
        <w:t xml:space="preserve">. Vol. </w:t>
      </w:r>
      <w:r w:rsidRPr="00BB347A">
        <w:rPr>
          <w:iCs/>
          <w:noProof/>
          <w:lang w:val="en-GB"/>
        </w:rPr>
        <w:t>17</w:t>
      </w:r>
      <w:r w:rsidR="002612DA" w:rsidRPr="00BB347A">
        <w:rPr>
          <w:noProof/>
          <w:lang w:val="en-GB"/>
        </w:rPr>
        <w:t xml:space="preserve">. P. </w:t>
      </w:r>
      <w:r w:rsidRPr="00BB347A">
        <w:rPr>
          <w:noProof/>
          <w:lang w:val="en-GB"/>
        </w:rPr>
        <w:t>2984</w:t>
      </w:r>
      <w:r w:rsidR="00CA7303" w:rsidRPr="00BB347A">
        <w:rPr>
          <w:noProof/>
          <w:lang w:val="en-GB"/>
        </w:rPr>
        <w:t>-2987</w:t>
      </w:r>
      <w:r w:rsidRPr="00BB347A">
        <w:rPr>
          <w:noProof/>
          <w:lang w:val="en-GB"/>
        </w:rPr>
        <w:t>.</w:t>
      </w:r>
    </w:p>
    <w:p w14:paraId="65DF2689" w14:textId="5B34ABBB" w:rsidR="002612DA" w:rsidRPr="00BB347A" w:rsidRDefault="00BB347A" w:rsidP="00BB347A">
      <w:pPr>
        <w:widowControl w:val="0"/>
        <w:autoSpaceDE w:val="0"/>
        <w:autoSpaceDN w:val="0"/>
        <w:adjustRightInd w:val="0"/>
        <w:jc w:val="both"/>
        <w:rPr>
          <w:noProof/>
          <w:lang w:val="en-GB"/>
        </w:rPr>
      </w:pPr>
      <w:r w:rsidRPr="00BB347A">
        <w:rPr>
          <w:noProof/>
          <w:lang w:val="en-GB"/>
        </w:rPr>
        <w:t xml:space="preserve">4. </w:t>
      </w:r>
      <w:r w:rsidR="002612DA" w:rsidRPr="00BB347A">
        <w:rPr>
          <w:noProof/>
          <w:lang w:val="en-GB"/>
        </w:rPr>
        <w:t xml:space="preserve">Bhardwaj V., Gumber D., Abbot V., Dhiman S., Sharma P. </w:t>
      </w:r>
      <w:r w:rsidRPr="00BB347A">
        <w:rPr>
          <w:iCs/>
          <w:shd w:val="clear" w:color="auto" w:fill="FFFFFF"/>
          <w:lang w:val="en-GB"/>
        </w:rPr>
        <w:t xml:space="preserve">Pyrrole: a resourceful small molecule in key medicinal hetero-aromatics // </w:t>
      </w:r>
      <w:r w:rsidR="002612DA" w:rsidRPr="00BB347A">
        <w:rPr>
          <w:iCs/>
          <w:noProof/>
          <w:lang w:val="en-GB"/>
        </w:rPr>
        <w:t>RSC Adv.</w:t>
      </w:r>
      <w:r w:rsidR="002612DA" w:rsidRPr="00BB347A">
        <w:rPr>
          <w:noProof/>
          <w:lang w:val="en-GB"/>
        </w:rPr>
        <w:t xml:space="preserve"> </w:t>
      </w:r>
      <w:r w:rsidR="002612DA" w:rsidRPr="00BB347A">
        <w:rPr>
          <w:bCs/>
          <w:noProof/>
          <w:lang w:val="en-GB"/>
        </w:rPr>
        <w:t>2015</w:t>
      </w:r>
      <w:r>
        <w:rPr>
          <w:noProof/>
          <w:lang w:val="en-GB"/>
        </w:rPr>
        <w:t xml:space="preserve">. Vol. </w:t>
      </w:r>
      <w:r w:rsidR="002612DA" w:rsidRPr="00BB347A">
        <w:rPr>
          <w:iCs/>
          <w:noProof/>
          <w:lang w:val="en-GB"/>
        </w:rPr>
        <w:t>5</w:t>
      </w:r>
      <w:r>
        <w:rPr>
          <w:noProof/>
          <w:lang w:val="en-GB"/>
        </w:rPr>
        <w:t xml:space="preserve">. P. </w:t>
      </w:r>
      <w:r w:rsidR="002612DA" w:rsidRPr="00BB347A">
        <w:rPr>
          <w:noProof/>
          <w:lang w:val="en-GB"/>
        </w:rPr>
        <w:t>15233</w:t>
      </w:r>
      <w:r w:rsidRPr="00BB347A">
        <w:rPr>
          <w:noProof/>
          <w:lang w:val="en-GB"/>
        </w:rPr>
        <w:t>-15266</w:t>
      </w:r>
      <w:r w:rsidR="002612DA" w:rsidRPr="00BB347A">
        <w:rPr>
          <w:noProof/>
          <w:lang w:val="en-GB"/>
        </w:rPr>
        <w:t>.</w:t>
      </w:r>
    </w:p>
    <w:p w14:paraId="3EAF4B0E" w14:textId="46A47C8C" w:rsidR="002612DA" w:rsidRPr="00BB347A" w:rsidRDefault="00BB347A" w:rsidP="00BB347A">
      <w:pPr>
        <w:widowControl w:val="0"/>
        <w:autoSpaceDE w:val="0"/>
        <w:autoSpaceDN w:val="0"/>
        <w:adjustRightInd w:val="0"/>
        <w:jc w:val="both"/>
        <w:rPr>
          <w:noProof/>
          <w:lang w:val="en-GB"/>
        </w:rPr>
      </w:pPr>
      <w:r w:rsidRPr="00BB347A">
        <w:rPr>
          <w:noProof/>
          <w:lang w:val="en-GB"/>
        </w:rPr>
        <w:t xml:space="preserve">5. </w:t>
      </w:r>
      <w:r w:rsidR="002612DA" w:rsidRPr="00BB347A">
        <w:rPr>
          <w:noProof/>
          <w:lang w:val="en-GB"/>
        </w:rPr>
        <w:t>Domagala A., Jarosz T., Lapkowski M.</w:t>
      </w:r>
      <w:r w:rsidRPr="00BB347A">
        <w:rPr>
          <w:noProof/>
          <w:lang w:val="en-GB"/>
        </w:rPr>
        <w:t xml:space="preserve"> </w:t>
      </w:r>
      <w:r w:rsidRPr="00BB347A">
        <w:rPr>
          <w:iCs/>
          <w:shd w:val="clear" w:color="auto" w:fill="FFFFFF"/>
          <w:lang w:val="en-GB"/>
        </w:rPr>
        <w:t xml:space="preserve">Living on pyrrolic foundations – Advances in natural and artificial bioactive pyrrole derivatives // </w:t>
      </w:r>
      <w:r w:rsidR="002612DA" w:rsidRPr="00BB347A">
        <w:rPr>
          <w:iCs/>
          <w:noProof/>
          <w:lang w:val="en-GB"/>
        </w:rPr>
        <w:t>Eur. J. Med. Chem.</w:t>
      </w:r>
      <w:r w:rsidR="002612DA" w:rsidRPr="00BB347A">
        <w:rPr>
          <w:noProof/>
          <w:lang w:val="en-GB"/>
        </w:rPr>
        <w:t xml:space="preserve"> </w:t>
      </w:r>
      <w:r w:rsidR="002612DA" w:rsidRPr="00BB347A">
        <w:rPr>
          <w:bCs/>
          <w:noProof/>
          <w:lang w:val="en-GB"/>
        </w:rPr>
        <w:t>2015</w:t>
      </w:r>
      <w:r>
        <w:rPr>
          <w:noProof/>
          <w:lang w:val="en-GB"/>
        </w:rPr>
        <w:t xml:space="preserve">. Vol. </w:t>
      </w:r>
      <w:r w:rsidR="002612DA" w:rsidRPr="00BB347A">
        <w:rPr>
          <w:iCs/>
          <w:noProof/>
          <w:lang w:val="en-GB"/>
        </w:rPr>
        <w:t>100</w:t>
      </w:r>
      <w:r>
        <w:rPr>
          <w:noProof/>
          <w:lang w:val="en-GB"/>
        </w:rPr>
        <w:t xml:space="preserve">. P. </w:t>
      </w:r>
      <w:r w:rsidR="002612DA" w:rsidRPr="00BB347A">
        <w:rPr>
          <w:noProof/>
          <w:lang w:val="en-GB"/>
        </w:rPr>
        <w:t>176</w:t>
      </w:r>
      <w:r w:rsidRPr="00BB347A">
        <w:rPr>
          <w:noProof/>
          <w:lang w:val="en-GB"/>
        </w:rPr>
        <w:t>-187</w:t>
      </w:r>
      <w:r w:rsidR="002612DA" w:rsidRPr="00BB347A">
        <w:rPr>
          <w:noProof/>
          <w:lang w:val="en-GB"/>
        </w:rPr>
        <w:t>.</w:t>
      </w:r>
    </w:p>
    <w:p w14:paraId="2FEB3C38" w14:textId="00E59845" w:rsidR="0027729C" w:rsidRPr="00BB347A" w:rsidRDefault="00BB347A" w:rsidP="00BB347A">
      <w:pPr>
        <w:pStyle w:val="P1"/>
        <w:spacing w:line="240" w:lineRule="auto"/>
        <w:rPr>
          <w:rFonts w:ascii="Times New Roman" w:hAnsi="Times New Roman"/>
          <w:noProof/>
          <w:sz w:val="24"/>
          <w:lang w:val="en-GB"/>
        </w:rPr>
      </w:pPr>
      <w:r w:rsidRPr="00BB347A">
        <w:rPr>
          <w:rFonts w:ascii="Times New Roman" w:hAnsi="Times New Roman"/>
          <w:sz w:val="24"/>
          <w:lang w:val="en-GB"/>
        </w:rPr>
        <w:t>6</w:t>
      </w:r>
      <w:r w:rsidR="0027729C" w:rsidRPr="00BB347A">
        <w:rPr>
          <w:rFonts w:ascii="Times New Roman" w:hAnsi="Times New Roman"/>
          <w:sz w:val="24"/>
          <w:lang w:val="en-GB"/>
        </w:rPr>
        <w:t xml:space="preserve">. </w:t>
      </w:r>
      <w:r w:rsidR="0027729C" w:rsidRPr="00BB347A">
        <w:rPr>
          <w:rFonts w:ascii="Times New Roman" w:hAnsi="Times New Roman"/>
          <w:noProof/>
          <w:sz w:val="24"/>
          <w:lang w:val="en-GB"/>
        </w:rPr>
        <w:t xml:space="preserve">Park W. K. C., Kennedy R. M., Larsen S. D., Miller S., Roth B. D., Song Y., Steinbaugh B. A., Sun K., Tait B. D., Kowala M. C., Trivedi B. K., Auerbach B., Askew V., Dillon L., Hanselman J. C., Lin Z., Lu G. H., Robertson A., Sekerke C. </w:t>
      </w:r>
      <w:proofErr w:type="spellStart"/>
      <w:r w:rsidR="002612DA" w:rsidRPr="00BB347A">
        <w:rPr>
          <w:rFonts w:ascii="Times New Roman" w:hAnsi="Times New Roman"/>
          <w:iCs/>
          <w:sz w:val="24"/>
          <w:shd w:val="clear" w:color="auto" w:fill="FFFFFF"/>
        </w:rPr>
        <w:t>Hepatoselectivity</w:t>
      </w:r>
      <w:proofErr w:type="spellEnd"/>
      <w:r w:rsidR="002612DA" w:rsidRPr="00BB347A">
        <w:rPr>
          <w:rFonts w:ascii="Times New Roman" w:hAnsi="Times New Roman"/>
          <w:iCs/>
          <w:sz w:val="24"/>
          <w:shd w:val="clear" w:color="auto" w:fill="FFFFFF"/>
        </w:rPr>
        <w:t xml:space="preserve"> of statins: Design and synthesis of 4-sulfamoyl pyrroles as HMG-CoA reductase inhibitors // </w:t>
      </w:r>
      <w:r w:rsidR="0027729C" w:rsidRPr="00BB347A">
        <w:rPr>
          <w:rFonts w:ascii="Times New Roman" w:hAnsi="Times New Roman"/>
          <w:iCs/>
          <w:noProof/>
          <w:sz w:val="24"/>
          <w:lang w:val="en-GB"/>
        </w:rPr>
        <w:t>Bioorg. Med. Chem. Lett.</w:t>
      </w:r>
      <w:r w:rsidR="0027729C" w:rsidRPr="00BB347A">
        <w:rPr>
          <w:rFonts w:ascii="Times New Roman" w:hAnsi="Times New Roman"/>
          <w:noProof/>
          <w:sz w:val="24"/>
          <w:lang w:val="en-GB"/>
        </w:rPr>
        <w:t xml:space="preserve"> </w:t>
      </w:r>
      <w:r w:rsidR="0027729C" w:rsidRPr="00BB347A">
        <w:rPr>
          <w:rFonts w:ascii="Times New Roman" w:hAnsi="Times New Roman"/>
          <w:bCs/>
          <w:noProof/>
          <w:sz w:val="24"/>
          <w:lang w:val="en-GB"/>
        </w:rPr>
        <w:t>2008</w:t>
      </w:r>
      <w:r w:rsidR="002612DA" w:rsidRPr="00BB347A">
        <w:rPr>
          <w:rFonts w:ascii="Times New Roman" w:hAnsi="Times New Roman"/>
          <w:noProof/>
          <w:sz w:val="24"/>
          <w:lang w:val="en-GB"/>
        </w:rPr>
        <w:t xml:space="preserve">. Vol. </w:t>
      </w:r>
      <w:r w:rsidR="0027729C" w:rsidRPr="00BB347A">
        <w:rPr>
          <w:rFonts w:ascii="Times New Roman" w:hAnsi="Times New Roman"/>
          <w:iCs/>
          <w:noProof/>
          <w:sz w:val="24"/>
          <w:lang w:val="en-GB"/>
        </w:rPr>
        <w:t>18</w:t>
      </w:r>
      <w:r w:rsidR="002612DA" w:rsidRPr="00BB347A">
        <w:rPr>
          <w:rFonts w:ascii="Times New Roman" w:hAnsi="Times New Roman"/>
          <w:noProof/>
          <w:sz w:val="24"/>
          <w:lang w:val="en-GB"/>
        </w:rPr>
        <w:t xml:space="preserve">. P. </w:t>
      </w:r>
      <w:r w:rsidR="0027729C" w:rsidRPr="00BB347A">
        <w:rPr>
          <w:rFonts w:ascii="Times New Roman" w:hAnsi="Times New Roman"/>
          <w:noProof/>
          <w:sz w:val="24"/>
          <w:lang w:val="en-GB"/>
        </w:rPr>
        <w:t>1151</w:t>
      </w:r>
      <w:r w:rsidR="002612DA" w:rsidRPr="00BB347A">
        <w:rPr>
          <w:rFonts w:ascii="Times New Roman" w:hAnsi="Times New Roman"/>
          <w:noProof/>
          <w:sz w:val="24"/>
          <w:lang w:val="en-GB"/>
        </w:rPr>
        <w:t>-1156.</w:t>
      </w:r>
    </w:p>
    <w:p w14:paraId="11A2FF40" w14:textId="77777777" w:rsidR="0027729C" w:rsidRPr="0027729C" w:rsidRDefault="0027729C" w:rsidP="0027729C">
      <w:pPr>
        <w:widowControl w:val="0"/>
        <w:autoSpaceDE w:val="0"/>
        <w:autoSpaceDN w:val="0"/>
        <w:adjustRightInd w:val="0"/>
        <w:spacing w:after="120" w:line="360" w:lineRule="auto"/>
        <w:jc w:val="both"/>
        <w:rPr>
          <w:rFonts w:ascii="Arial" w:hAnsi="Arial" w:cs="Arial"/>
          <w:noProof/>
          <w:lang w:val="en-GB"/>
        </w:rPr>
      </w:pPr>
    </w:p>
    <w:p w14:paraId="17ED1A69" w14:textId="77777777" w:rsidR="0027729C" w:rsidRPr="00107AA3" w:rsidRDefault="0027729C" w:rsidP="00107AA3">
      <w:pPr>
        <w:pBdr>
          <w:top w:val="nil"/>
          <w:left w:val="nil"/>
          <w:bottom w:val="nil"/>
          <w:right w:val="nil"/>
          <w:between w:val="nil"/>
        </w:pBdr>
        <w:shd w:val="clear" w:color="auto" w:fill="FFFFFF"/>
        <w:jc w:val="both"/>
        <w:rPr>
          <w:color w:val="000000"/>
          <w:lang w:val="en-US"/>
        </w:rPr>
      </w:pPr>
    </w:p>
    <w:sectPr w:rsidR="0027729C" w:rsidRPr="00107AA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5D6E"/>
    <w:rsid w:val="00086081"/>
    <w:rsid w:val="0009449A"/>
    <w:rsid w:val="00094FD0"/>
    <w:rsid w:val="000E334E"/>
    <w:rsid w:val="00101A1C"/>
    <w:rsid w:val="00103657"/>
    <w:rsid w:val="00106375"/>
    <w:rsid w:val="00107AA3"/>
    <w:rsid w:val="00116478"/>
    <w:rsid w:val="00130241"/>
    <w:rsid w:val="001E61C2"/>
    <w:rsid w:val="001F0493"/>
    <w:rsid w:val="0022260A"/>
    <w:rsid w:val="002264EE"/>
    <w:rsid w:val="0023307C"/>
    <w:rsid w:val="002612DA"/>
    <w:rsid w:val="0027729C"/>
    <w:rsid w:val="0031361E"/>
    <w:rsid w:val="003269CA"/>
    <w:rsid w:val="00357895"/>
    <w:rsid w:val="00376501"/>
    <w:rsid w:val="00391C38"/>
    <w:rsid w:val="003B76D6"/>
    <w:rsid w:val="003C080D"/>
    <w:rsid w:val="003E2601"/>
    <w:rsid w:val="003F4E6B"/>
    <w:rsid w:val="004A26A3"/>
    <w:rsid w:val="004F0EDF"/>
    <w:rsid w:val="00522BF1"/>
    <w:rsid w:val="00590166"/>
    <w:rsid w:val="005D022B"/>
    <w:rsid w:val="005E5BE9"/>
    <w:rsid w:val="00623D48"/>
    <w:rsid w:val="0069427D"/>
    <w:rsid w:val="006F7A19"/>
    <w:rsid w:val="007213E1"/>
    <w:rsid w:val="00775389"/>
    <w:rsid w:val="00797838"/>
    <w:rsid w:val="007C36D8"/>
    <w:rsid w:val="007F2744"/>
    <w:rsid w:val="0088774E"/>
    <w:rsid w:val="008931BE"/>
    <w:rsid w:val="008C67E3"/>
    <w:rsid w:val="00914205"/>
    <w:rsid w:val="009214A2"/>
    <w:rsid w:val="00921D45"/>
    <w:rsid w:val="009426C0"/>
    <w:rsid w:val="00980A65"/>
    <w:rsid w:val="00987933"/>
    <w:rsid w:val="009A66DB"/>
    <w:rsid w:val="009B2F80"/>
    <w:rsid w:val="009B3300"/>
    <w:rsid w:val="009F3380"/>
    <w:rsid w:val="00A02163"/>
    <w:rsid w:val="00A314FE"/>
    <w:rsid w:val="00AD7380"/>
    <w:rsid w:val="00B41043"/>
    <w:rsid w:val="00BB347A"/>
    <w:rsid w:val="00BF36F8"/>
    <w:rsid w:val="00BF4622"/>
    <w:rsid w:val="00C844E2"/>
    <w:rsid w:val="00CA7303"/>
    <w:rsid w:val="00CD00B1"/>
    <w:rsid w:val="00D22306"/>
    <w:rsid w:val="00D42542"/>
    <w:rsid w:val="00D8121C"/>
    <w:rsid w:val="00DC5E86"/>
    <w:rsid w:val="00DE4F07"/>
    <w:rsid w:val="00E22189"/>
    <w:rsid w:val="00E74069"/>
    <w:rsid w:val="00E81D35"/>
    <w:rsid w:val="00E97FD4"/>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rPr>
      <w:rFonts w:ascii="Times New Roman" w:eastAsia="Times New Roman" w:hAnsi="Times New Roman" w:cs="Times New Roman"/>
      <w:sz w:val="24"/>
      <w:szCs w:val="24"/>
    </w:rPr>
  </w:style>
  <w:style w:type="paragraph" w:customStyle="1" w:styleId="P1">
    <w:name w:val="P1"/>
    <w:basedOn w:val="a"/>
    <w:qFormat/>
    <w:rsid w:val="0027729C"/>
    <w:pPr>
      <w:spacing w:line="225" w:lineRule="exact"/>
      <w:jc w:val="both"/>
    </w:pPr>
    <w:rPr>
      <w:rFonts w:ascii="Arial" w:eastAsia="MS Mincho" w:hAnsi="Arial"/>
      <w:sz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EF7A-E6D9-4AF6-BD70-F9ADC12C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полюс</dc:creator>
  <cp:lastModifiedBy>Полина Котикова</cp:lastModifiedBy>
  <cp:revision>7</cp:revision>
  <dcterms:created xsi:type="dcterms:W3CDTF">2025-02-01T17:14:00Z</dcterms:created>
  <dcterms:modified xsi:type="dcterms:W3CDTF">2025-03-02T18:29:00Z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