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DC9293" w:rsidR="00130241" w:rsidRDefault="007626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Разработка</w:t>
      </w:r>
      <w:r w:rsidR="00950DF0">
        <w:rPr>
          <w:b/>
          <w:color w:val="000000"/>
        </w:rPr>
        <w:t xml:space="preserve"> метод</w:t>
      </w:r>
      <w:r w:rsidR="008E4345">
        <w:rPr>
          <w:b/>
          <w:color w:val="000000"/>
        </w:rPr>
        <w:t>а</w:t>
      </w:r>
      <w:r w:rsidR="00950DF0">
        <w:rPr>
          <w:b/>
          <w:color w:val="000000"/>
        </w:rPr>
        <w:t xml:space="preserve"> синтеза 2-(4-метоксифенил)-1,3-тиазолидина</w:t>
      </w:r>
      <w:r w:rsidR="00961E71">
        <w:rPr>
          <w:b/>
          <w:color w:val="000000"/>
        </w:rPr>
        <w:t xml:space="preserve"> как полупродукта для получения цистеамина</w:t>
      </w:r>
    </w:p>
    <w:p w14:paraId="00000002" w14:textId="0C1F9A02" w:rsidR="00130241" w:rsidRDefault="00950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Бенедиктов П.М.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Мирошниченко А.О.</w:t>
      </w:r>
    </w:p>
    <w:p w14:paraId="00000003" w14:textId="6591106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950DF0">
        <w:rPr>
          <w:i/>
          <w:color w:val="000000"/>
        </w:rPr>
        <w:t>бакалавриата</w:t>
      </w:r>
    </w:p>
    <w:p w14:paraId="00000007" w14:textId="597A38A7" w:rsidR="00130241" w:rsidRPr="000E334E" w:rsidRDefault="00950DF0" w:rsidP="00950D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0DF0">
        <w:rPr>
          <w:i/>
          <w:color w:val="000000"/>
        </w:rPr>
        <w:t>Санкт-Петербургский государственный технологический институт</w:t>
      </w:r>
      <w:r>
        <w:rPr>
          <w:i/>
          <w:color w:val="000000"/>
        </w:rPr>
        <w:t xml:space="preserve"> (технический университет)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факультет химической и биотехнологии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</w:t>
      </w:r>
      <w:r>
        <w:rPr>
          <w:i/>
          <w:color w:val="000000"/>
        </w:rPr>
        <w:t>я</w:t>
      </w:r>
    </w:p>
    <w:p w14:paraId="2E68D806" w14:textId="6F0DB235" w:rsidR="00FF1903" w:rsidRPr="00E577CD" w:rsidRDefault="00EB1F49" w:rsidP="00E577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0DF0">
        <w:rPr>
          <w:i/>
          <w:color w:val="000000"/>
          <w:lang w:val="en-US"/>
        </w:rPr>
        <w:t>E</w:t>
      </w:r>
      <w:r w:rsidR="003B76D6" w:rsidRPr="00950DF0">
        <w:rPr>
          <w:i/>
          <w:color w:val="000000"/>
        </w:rPr>
        <w:t>-</w:t>
      </w:r>
      <w:r w:rsidRPr="00950DF0">
        <w:rPr>
          <w:i/>
          <w:color w:val="000000"/>
          <w:lang w:val="en-US"/>
        </w:rPr>
        <w:t>mail</w:t>
      </w:r>
      <w:r w:rsidRPr="00950DF0">
        <w:rPr>
          <w:i/>
          <w:color w:val="000000"/>
        </w:rPr>
        <w:t xml:space="preserve">: </w:t>
      </w:r>
      <w:proofErr w:type="spellStart"/>
      <w:r w:rsidR="00950DF0" w:rsidRPr="00D01446">
        <w:rPr>
          <w:i/>
          <w:color w:val="000000"/>
          <w:u w:val="single"/>
          <w:lang w:val="en-US"/>
        </w:rPr>
        <w:t>pbenediktov</w:t>
      </w:r>
      <w:proofErr w:type="spellEnd"/>
      <w:r w:rsidR="00950DF0" w:rsidRPr="00D01446">
        <w:rPr>
          <w:i/>
          <w:color w:val="000000"/>
          <w:u w:val="single"/>
        </w:rPr>
        <w:t>03@</w:t>
      </w:r>
      <w:r w:rsidR="00950DF0" w:rsidRPr="00D01446">
        <w:rPr>
          <w:i/>
          <w:color w:val="000000"/>
          <w:u w:val="single"/>
          <w:lang w:val="en-US"/>
        </w:rPr>
        <w:t>mail</w:t>
      </w:r>
      <w:r w:rsidR="00950DF0" w:rsidRPr="00D01446">
        <w:rPr>
          <w:i/>
          <w:color w:val="000000"/>
          <w:u w:val="single"/>
        </w:rPr>
        <w:t>.</w:t>
      </w:r>
      <w:proofErr w:type="spellStart"/>
      <w:r w:rsidR="00950DF0" w:rsidRPr="00D01446">
        <w:rPr>
          <w:i/>
          <w:color w:val="000000"/>
          <w:u w:val="single"/>
          <w:lang w:val="en-US"/>
        </w:rPr>
        <w:t>ru</w:t>
      </w:r>
      <w:proofErr w:type="spellEnd"/>
    </w:p>
    <w:p w14:paraId="0FCE0573" w14:textId="1204D71E" w:rsidR="007626F4" w:rsidRDefault="00961E71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1E71">
        <w:rPr>
          <w:color w:val="000000"/>
        </w:rPr>
        <w:t>2-</w:t>
      </w:r>
      <w:r>
        <w:rPr>
          <w:color w:val="000000"/>
        </w:rPr>
        <w:t>Замещенные тиазолидины являются важными полупродуктами в органическом синтезе. В частности, их гидролиз в кислой среде приводит к получению цистеамина, который</w:t>
      </w:r>
      <w:r w:rsidRPr="00961E71">
        <w:rPr>
          <w:color w:val="000000"/>
        </w:rPr>
        <w:t xml:space="preserve"> является основным средством для терапии нефропатического цистиноза</w:t>
      </w:r>
      <w:r>
        <w:rPr>
          <w:color w:val="000000"/>
        </w:rPr>
        <w:t xml:space="preserve"> – </w:t>
      </w:r>
      <w:r w:rsidRPr="00961E71">
        <w:rPr>
          <w:color w:val="000000"/>
        </w:rPr>
        <w:t>редкого генетического заболевания, характеризующегося накоплением цистина в лизосомах клеток, что приводит к повреждению почек и других органов. Цистеамин проникает в лизосомы, в которых он расщепляет цистин на две молекулы цистеина и соединяется с одной из них с помощью дисульфидного мостика. Это способствует выведению цистина из лизосом, замедляя прогрессирование хронической почечной недостаточности и предотвращая поражение других органов</w:t>
      </w:r>
      <w:r>
        <w:rPr>
          <w:color w:val="000000"/>
        </w:rPr>
        <w:t xml:space="preserve"> </w:t>
      </w:r>
      <w:r w:rsidRPr="00961E71">
        <w:rPr>
          <w:color w:val="000000"/>
        </w:rPr>
        <w:t>[1].</w:t>
      </w:r>
    </w:p>
    <w:p w14:paraId="2295DE4A" w14:textId="26A4B94D" w:rsidR="007626F4" w:rsidRPr="007626F4" w:rsidRDefault="007626F4" w:rsidP="007626F4">
      <w:pPr>
        <w:ind w:firstLine="567"/>
        <w:jc w:val="both"/>
      </w:pPr>
      <w:r>
        <w:t>В настоящее время ни 2-замещенные тиазолидины, ни цистеамин не производятся в России, а их цена при покупке из-за границы достаточно велика. В связи с этим целью данной работы являетя разработка оптимальной методики препаративного синтеза             2</w:t>
      </w:r>
      <w:r w:rsidRPr="004A46EA">
        <w:rPr>
          <w:color w:val="000000"/>
        </w:rPr>
        <w:t>-(4-метоксифенил)-1,3-тиазолидина</w:t>
      </w:r>
      <w:r>
        <w:rPr>
          <w:color w:val="000000"/>
        </w:rPr>
        <w:t>, котор</w:t>
      </w:r>
      <w:r w:rsidR="00C85D32">
        <w:rPr>
          <w:color w:val="000000"/>
        </w:rPr>
        <w:t>ая в дальнейшем может быть использована для его производства.</w:t>
      </w:r>
    </w:p>
    <w:p w14:paraId="4E4A1CA1" w14:textId="5B223E67" w:rsidR="00E22189" w:rsidRPr="004A46EA" w:rsidRDefault="004A46EA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оригинальной методике </w:t>
      </w:r>
      <w:r w:rsidRPr="004A46EA">
        <w:rPr>
          <w:color w:val="000000"/>
        </w:rPr>
        <w:t>[</w:t>
      </w:r>
      <w:r w:rsidR="00961E71">
        <w:rPr>
          <w:color w:val="000000"/>
        </w:rPr>
        <w:t>2</w:t>
      </w:r>
      <w:r w:rsidRPr="004A46EA">
        <w:rPr>
          <w:color w:val="000000"/>
        </w:rPr>
        <w:t>]</w:t>
      </w:r>
      <w:r>
        <w:rPr>
          <w:color w:val="000000"/>
        </w:rPr>
        <w:t xml:space="preserve"> описан синтез 2-фенил-1,3-тиазолидина из бензальдегида, гидрохлорида 2-хлорэтиламина и безводного сульфида натрия. Бензальдегид является прекурсором и работа с ним затруднена необходимостью получения лицензии, поэтому нами было предложено заменить его на анисовый альдегид (4-метоксибензальдегид). Безводный сульфид натрия заменен на технический, поскольку он значительно более доступный, а изменений в выходе целевого соединения не наблюдается. Для очистки продукта реакции авторы методики предлагают производить промывку смесью воды и циклогексана. Этот способ был заменен нами на перекристаллизацию из этилового спирта, так как это </w:t>
      </w:r>
      <w:r w:rsidR="00E577CD">
        <w:rPr>
          <w:color w:val="000000"/>
        </w:rPr>
        <w:t>позволяет получать более чистый продукт.</w:t>
      </w:r>
      <w:r w:rsidR="00C85D32">
        <w:rPr>
          <w:color w:val="000000"/>
        </w:rPr>
        <w:t xml:space="preserve"> Разработанный нами способ получения приведен на схеме 1.</w:t>
      </w:r>
    </w:p>
    <w:p w14:paraId="3CA0B65F" w14:textId="262FC364" w:rsidR="004A46EA" w:rsidRDefault="00564325" w:rsidP="004A4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353F6FF8" wp14:editId="1F8E03AD">
            <wp:extent cx="5810250" cy="733425"/>
            <wp:effectExtent l="0" t="0" r="0" b="9525"/>
            <wp:docPr id="1811153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C2DC" w14:textId="7E83A12D" w:rsidR="004A46EA" w:rsidRDefault="004A46EA" w:rsidP="007626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r w:rsidRPr="004A46EA">
        <w:rPr>
          <w:color w:val="000000"/>
        </w:rPr>
        <w:t>2-(4-метоксифенил)-1,3-тиазолидина</w:t>
      </w:r>
    </w:p>
    <w:p w14:paraId="5CDE9DF8" w14:textId="654B91C4" w:rsidR="00C85D32" w:rsidRPr="008E4345" w:rsidRDefault="00C85D32" w:rsidP="00C85D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Впоследствии полученный </w:t>
      </w:r>
      <w:r>
        <w:t>2</w:t>
      </w:r>
      <w:r w:rsidRPr="004A46EA">
        <w:rPr>
          <w:color w:val="000000"/>
        </w:rPr>
        <w:t>-(4-метоксифенил)-1,3-тиазолидин</w:t>
      </w:r>
      <w:r>
        <w:rPr>
          <w:color w:val="000000"/>
        </w:rPr>
        <w:t xml:space="preserve"> может быть подвергнут кислотному гидролизу с получением соли цистеамина.</w:t>
      </w:r>
    </w:p>
    <w:p w14:paraId="0000000E" w14:textId="77777777" w:rsidR="00130241" w:rsidRPr="008E43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C2E80BA" w14:textId="79297CBF" w:rsidR="00961E71" w:rsidRDefault="00961E71" w:rsidP="00961E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961E71">
        <w:rPr>
          <w:color w:val="000000"/>
        </w:rPr>
        <w:t>Чеботарева</w:t>
      </w:r>
      <w:r>
        <w:rPr>
          <w:color w:val="000000"/>
        </w:rPr>
        <w:t xml:space="preserve"> </w:t>
      </w:r>
      <w:r w:rsidRPr="00961E71">
        <w:rPr>
          <w:color w:val="000000"/>
        </w:rPr>
        <w:t>Н.В., Моисеев</w:t>
      </w:r>
      <w:r>
        <w:rPr>
          <w:color w:val="000000"/>
        </w:rPr>
        <w:t xml:space="preserve"> </w:t>
      </w:r>
      <w:r w:rsidRPr="00961E71">
        <w:rPr>
          <w:color w:val="000000"/>
        </w:rPr>
        <w:t>С.В.</w:t>
      </w:r>
      <w:r>
        <w:rPr>
          <w:color w:val="000000"/>
        </w:rPr>
        <w:t xml:space="preserve"> </w:t>
      </w:r>
      <w:r w:rsidRPr="00961E71">
        <w:rPr>
          <w:color w:val="000000"/>
        </w:rPr>
        <w:t>Нефропатический цистиноз:</w:t>
      </w:r>
      <w:r>
        <w:rPr>
          <w:color w:val="000000"/>
        </w:rPr>
        <w:t xml:space="preserve"> </w:t>
      </w:r>
      <w:r w:rsidRPr="00961E71">
        <w:rPr>
          <w:color w:val="000000"/>
        </w:rPr>
        <w:t>механизмы развития и методы лечения</w:t>
      </w:r>
      <w:r>
        <w:rPr>
          <w:color w:val="000000"/>
        </w:rPr>
        <w:t xml:space="preserve"> // Клиническая фармакология и терапия, </w:t>
      </w:r>
      <w:r w:rsidR="007626F4" w:rsidRPr="007626F4">
        <w:rPr>
          <w:color w:val="000000"/>
        </w:rPr>
        <w:t>2023. - №1. - С. 79-85.</w:t>
      </w:r>
    </w:p>
    <w:p w14:paraId="18E67540" w14:textId="0E7DDA58" w:rsidR="00961E71" w:rsidRPr="008E4345" w:rsidRDefault="00961E7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61E71">
        <w:rPr>
          <w:color w:val="000000"/>
          <w:lang w:val="en-US"/>
        </w:rPr>
        <w:t>2</w:t>
      </w:r>
      <w:r w:rsidR="00107AA3" w:rsidRPr="00E81D35">
        <w:rPr>
          <w:color w:val="000000"/>
          <w:lang w:val="en-US"/>
        </w:rPr>
        <w:t xml:space="preserve">. </w:t>
      </w:r>
      <w:r w:rsidR="00E577CD">
        <w:rPr>
          <w:color w:val="000000"/>
          <w:lang w:val="en-US"/>
        </w:rPr>
        <w:t>Rajan S.T.</w:t>
      </w:r>
      <w:r w:rsidR="00116478" w:rsidRPr="00E81D35">
        <w:rPr>
          <w:color w:val="000000"/>
          <w:lang w:val="en-US"/>
        </w:rPr>
        <w:t xml:space="preserve"> </w:t>
      </w:r>
      <w:r w:rsidR="00E577CD" w:rsidRPr="00E577CD">
        <w:rPr>
          <w:color w:val="000000"/>
          <w:lang w:val="en-US"/>
        </w:rPr>
        <w:t>An improved process for the preparation of Cysteamine Bitartrate</w:t>
      </w:r>
      <w:r w:rsidR="00116478" w:rsidRPr="00E81D35">
        <w:rPr>
          <w:color w:val="000000"/>
          <w:lang w:val="en-US"/>
        </w:rPr>
        <w:t xml:space="preserve"> // </w:t>
      </w:r>
      <w:r w:rsidR="00E577CD" w:rsidRPr="00E577CD">
        <w:rPr>
          <w:color w:val="000000"/>
          <w:lang w:val="en-US"/>
        </w:rPr>
        <w:t>Technical Disclosure Commons</w:t>
      </w:r>
      <w:r w:rsidR="00E577CD">
        <w:rPr>
          <w:color w:val="000000"/>
          <w:lang w:val="en-US"/>
        </w:rPr>
        <w:t>,</w:t>
      </w:r>
      <w:r w:rsidR="00116478" w:rsidRPr="00E81D35">
        <w:rPr>
          <w:color w:val="000000"/>
          <w:lang w:val="en-US"/>
        </w:rPr>
        <w:t xml:space="preserve"> </w:t>
      </w:r>
      <w:r w:rsidR="00E577CD">
        <w:rPr>
          <w:color w:val="000000"/>
          <w:lang w:val="en-US"/>
        </w:rPr>
        <w:t>2021</w:t>
      </w:r>
      <w:r w:rsidR="00116478" w:rsidRPr="00E81D35">
        <w:rPr>
          <w:color w:val="000000"/>
          <w:lang w:val="en-US"/>
        </w:rPr>
        <w:t>.</w:t>
      </w:r>
    </w:p>
    <w:sectPr w:rsidR="00961E71" w:rsidRPr="008E434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9410">
    <w:abstractNumId w:val="2"/>
  </w:num>
  <w:num w:numId="2" w16cid:durableId="1904482921">
    <w:abstractNumId w:val="3"/>
  </w:num>
  <w:num w:numId="3" w16cid:durableId="1602715459">
    <w:abstractNumId w:val="1"/>
  </w:num>
  <w:num w:numId="4" w16cid:durableId="5922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653B0"/>
    <w:rsid w:val="00391C38"/>
    <w:rsid w:val="003B76D6"/>
    <w:rsid w:val="003E2601"/>
    <w:rsid w:val="003F4E6B"/>
    <w:rsid w:val="004A26A3"/>
    <w:rsid w:val="004A46EA"/>
    <w:rsid w:val="004B1694"/>
    <w:rsid w:val="004F0EDF"/>
    <w:rsid w:val="005227C7"/>
    <w:rsid w:val="00522BF1"/>
    <w:rsid w:val="00564325"/>
    <w:rsid w:val="00590166"/>
    <w:rsid w:val="005D022B"/>
    <w:rsid w:val="005E5BE9"/>
    <w:rsid w:val="0069427D"/>
    <w:rsid w:val="006F7A19"/>
    <w:rsid w:val="007213E1"/>
    <w:rsid w:val="007626F4"/>
    <w:rsid w:val="00775389"/>
    <w:rsid w:val="00797838"/>
    <w:rsid w:val="007C36D8"/>
    <w:rsid w:val="007F2744"/>
    <w:rsid w:val="008931BE"/>
    <w:rsid w:val="008C67E3"/>
    <w:rsid w:val="008E4345"/>
    <w:rsid w:val="00914205"/>
    <w:rsid w:val="00921D45"/>
    <w:rsid w:val="009426C0"/>
    <w:rsid w:val="00950DF0"/>
    <w:rsid w:val="00961E71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85D32"/>
    <w:rsid w:val="00CD00B1"/>
    <w:rsid w:val="00D01446"/>
    <w:rsid w:val="00D22306"/>
    <w:rsid w:val="00D42542"/>
    <w:rsid w:val="00D8121C"/>
    <w:rsid w:val="00E119EF"/>
    <w:rsid w:val="00E22189"/>
    <w:rsid w:val="00E577CD"/>
    <w:rsid w:val="00E57C12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67C2F5-930D-45D9-8628-8A8FAA0A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</cp:lastModifiedBy>
  <cp:revision>11</cp:revision>
  <dcterms:created xsi:type="dcterms:W3CDTF">2024-12-16T00:35:00Z</dcterms:created>
  <dcterms:modified xsi:type="dcterms:W3CDTF">2025-03-09T11:11:00Z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