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2CAF7" w14:textId="16594D0F" w:rsidR="004C22E7" w:rsidRPr="004B3EB8" w:rsidRDefault="004C22E7" w:rsidP="004C22E7">
      <w:pPr>
        <w:widowControl w:val="0"/>
        <w:autoSpaceDE w:val="0"/>
        <w:autoSpaceDN w:val="0"/>
        <w:ind w:left="2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производных </w:t>
      </w:r>
      <w:r w:rsidRPr="004B3EB8">
        <w:rPr>
          <w:b/>
          <w:color w:val="000000"/>
        </w:rPr>
        <w:t>1,8-нафталимида</w:t>
      </w:r>
      <w:r w:rsidR="007B438B">
        <w:rPr>
          <w:b/>
          <w:color w:val="000000"/>
        </w:rPr>
        <w:t xml:space="preserve"> для создания систем адресной доставки на основе альбумина</w:t>
      </w:r>
      <w:r w:rsidRPr="004B3EB8">
        <w:rPr>
          <w:color w:val="000000"/>
          <w:spacing w:val="-7"/>
        </w:rPr>
        <w:t xml:space="preserve"> </w:t>
      </w:r>
      <w:r w:rsidR="007B438B">
        <w:rPr>
          <w:b/>
          <w:color w:val="000000"/>
        </w:rPr>
        <w:t>с возможностью флуоресцентной визуализации</w:t>
      </w:r>
    </w:p>
    <w:p w14:paraId="61E57BE7" w14:textId="20EE5E96" w:rsidR="004C22E7" w:rsidRPr="004B3EB8" w:rsidRDefault="004C22E7" w:rsidP="004C22E7">
      <w:pPr>
        <w:widowControl w:val="0"/>
        <w:autoSpaceDE w:val="0"/>
        <w:autoSpaceDN w:val="0"/>
        <w:ind w:left="2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Юрьев Д. </w:t>
      </w:r>
      <w:r w:rsidRPr="00BA2816">
        <w:rPr>
          <w:b/>
          <w:i/>
          <w:color w:val="000000"/>
        </w:rPr>
        <w:t>Ю.,</w:t>
      </w:r>
      <w:r w:rsidRPr="00BA2816">
        <w:rPr>
          <w:b/>
          <w:i/>
          <w:color w:val="000000"/>
          <w:spacing w:val="-7"/>
        </w:rPr>
        <w:t xml:space="preserve"> </w:t>
      </w:r>
      <w:r w:rsidR="00641D02">
        <w:rPr>
          <w:b/>
          <w:i/>
          <w:color w:val="000000"/>
          <w:spacing w:val="-7"/>
        </w:rPr>
        <w:t>Шаяхметова П. В.</w:t>
      </w:r>
      <w:r w:rsidRPr="00BA2816">
        <w:rPr>
          <w:b/>
          <w:i/>
          <w:color w:val="000000"/>
          <w:spacing w:val="-7"/>
        </w:rPr>
        <w:t xml:space="preserve">, </w:t>
      </w:r>
      <w:r w:rsidRPr="00BA2816">
        <w:rPr>
          <w:b/>
          <w:i/>
          <w:color w:val="000000"/>
        </w:rPr>
        <w:t>Ткаченко</w:t>
      </w:r>
      <w:r w:rsidRPr="004B3EB8">
        <w:rPr>
          <w:color w:val="000000"/>
          <w:spacing w:val="-6"/>
        </w:rPr>
        <w:t xml:space="preserve"> </w:t>
      </w:r>
      <w:r w:rsidRPr="004B3EB8">
        <w:rPr>
          <w:b/>
          <w:i/>
          <w:color w:val="000000"/>
        </w:rPr>
        <w:t>С.</w:t>
      </w:r>
      <w:r>
        <w:rPr>
          <w:color w:val="000000"/>
          <w:spacing w:val="-7"/>
        </w:rPr>
        <w:t xml:space="preserve"> </w:t>
      </w:r>
      <w:r w:rsidRPr="004B3EB8">
        <w:rPr>
          <w:b/>
          <w:i/>
          <w:color w:val="000000"/>
        </w:rPr>
        <w:t>В.,</w:t>
      </w:r>
      <w:r w:rsidRPr="004B3EB8">
        <w:rPr>
          <w:color w:val="000000"/>
          <w:spacing w:val="-7"/>
        </w:rPr>
        <w:t xml:space="preserve"> </w:t>
      </w:r>
      <w:r w:rsidRPr="004B3EB8">
        <w:rPr>
          <w:b/>
          <w:i/>
          <w:color w:val="000000"/>
        </w:rPr>
        <w:t>Ощепков</w:t>
      </w:r>
      <w:r w:rsidRPr="004B3EB8">
        <w:rPr>
          <w:color w:val="000000"/>
          <w:spacing w:val="-9"/>
        </w:rPr>
        <w:t xml:space="preserve"> </w:t>
      </w:r>
      <w:r w:rsidRPr="004B3EB8">
        <w:rPr>
          <w:b/>
          <w:i/>
          <w:color w:val="000000"/>
        </w:rPr>
        <w:t>М.</w:t>
      </w:r>
      <w:r w:rsidRPr="004B3EB8">
        <w:rPr>
          <w:color w:val="000000"/>
          <w:spacing w:val="-6"/>
        </w:rPr>
        <w:t xml:space="preserve"> </w:t>
      </w:r>
      <w:r w:rsidRPr="004B3EB8">
        <w:rPr>
          <w:b/>
          <w:i/>
          <w:color w:val="000000"/>
          <w:spacing w:val="-5"/>
        </w:rPr>
        <w:t>С.</w:t>
      </w:r>
    </w:p>
    <w:p w14:paraId="14E39417" w14:textId="6F0CD073" w:rsidR="004C22E7" w:rsidRPr="004B3EB8" w:rsidRDefault="004C22E7" w:rsidP="004C22E7">
      <w:pPr>
        <w:widowControl w:val="0"/>
        <w:autoSpaceDE w:val="0"/>
        <w:autoSpaceDN w:val="0"/>
        <w:ind w:left="2" w:right="2"/>
        <w:jc w:val="center"/>
        <w:rPr>
          <w:i/>
          <w:color w:val="000000"/>
        </w:rPr>
      </w:pPr>
      <w:r>
        <w:rPr>
          <w:i/>
          <w:color w:val="000000"/>
        </w:rPr>
        <w:t xml:space="preserve">Аспирант, </w:t>
      </w:r>
      <w:r w:rsidR="00641D02">
        <w:rPr>
          <w:i/>
          <w:color w:val="000000"/>
          <w:lang w:val="en-US"/>
        </w:rPr>
        <w:t>3</w:t>
      </w:r>
      <w:r>
        <w:rPr>
          <w:i/>
          <w:color w:val="000000"/>
        </w:rPr>
        <w:t xml:space="preserve"> год обучения</w:t>
      </w:r>
    </w:p>
    <w:p w14:paraId="2FEDDA59" w14:textId="77777777" w:rsidR="004C22E7" w:rsidRPr="004B3EB8" w:rsidRDefault="004C22E7" w:rsidP="004C22E7">
      <w:pPr>
        <w:widowControl w:val="0"/>
        <w:autoSpaceDE w:val="0"/>
        <w:autoSpaceDN w:val="0"/>
        <w:ind w:left="153" w:right="153" w:firstLine="1"/>
        <w:jc w:val="center"/>
        <w:rPr>
          <w:i/>
          <w:iCs/>
          <w:szCs w:val="20"/>
        </w:rPr>
      </w:pPr>
      <w:r w:rsidRPr="004B3EB8">
        <w:rPr>
          <w:i/>
          <w:color w:val="000000"/>
        </w:rPr>
        <w:t>Российский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химико-технологический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университет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им.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Д.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И.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Менделеева,</w:t>
      </w:r>
      <w:r w:rsidRPr="004B3EB8">
        <w:rPr>
          <w:color w:val="000000"/>
        </w:rPr>
        <w:t xml:space="preserve"> </w:t>
      </w:r>
      <w:r>
        <w:rPr>
          <w:color w:val="000000"/>
        </w:rPr>
        <w:br/>
      </w:r>
      <w:r w:rsidRPr="004B3EB8">
        <w:rPr>
          <w:i/>
          <w:color w:val="000000"/>
        </w:rPr>
        <w:t>факультет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химико-фармацевтических</w:t>
      </w:r>
      <w:r w:rsidRPr="004B3EB8">
        <w:rPr>
          <w:color w:val="000000"/>
          <w:spacing w:val="-8"/>
        </w:rPr>
        <w:t xml:space="preserve"> </w:t>
      </w:r>
      <w:r w:rsidRPr="004B3EB8">
        <w:rPr>
          <w:i/>
          <w:color w:val="000000"/>
        </w:rPr>
        <w:t>технологий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и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биомедицинских</w:t>
      </w:r>
      <w:r w:rsidRPr="004B3EB8">
        <w:rPr>
          <w:color w:val="000000"/>
          <w:spacing w:val="-8"/>
        </w:rPr>
        <w:t xml:space="preserve"> </w:t>
      </w:r>
      <w:r w:rsidRPr="004B3EB8">
        <w:rPr>
          <w:i/>
          <w:color w:val="000000"/>
        </w:rPr>
        <w:t>препаратов,</w:t>
      </w:r>
      <w:r w:rsidRPr="004B3EB8">
        <w:rPr>
          <w:color w:val="000000"/>
          <w:spacing w:val="-5"/>
        </w:rPr>
        <w:t xml:space="preserve"> </w:t>
      </w:r>
      <w:r w:rsidRPr="004B3EB8">
        <w:rPr>
          <w:i/>
          <w:color w:val="000000"/>
        </w:rPr>
        <w:t>Москва,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Россия</w:t>
      </w:r>
      <w:r w:rsidRPr="004B3EB8">
        <w:rPr>
          <w:color w:val="000000"/>
        </w:rPr>
        <w:t xml:space="preserve"> </w:t>
      </w:r>
      <w:r>
        <w:rPr>
          <w:color w:val="000000"/>
        </w:rPr>
        <w:br/>
      </w:r>
      <w:r w:rsidRPr="004B3EB8">
        <w:rPr>
          <w:i/>
          <w:color w:val="000000"/>
        </w:rPr>
        <w:t>E–mail:</w:t>
      </w:r>
      <w:r w:rsidRPr="004B3EB8">
        <w:rPr>
          <w:color w:val="000000"/>
        </w:rPr>
        <w:t xml:space="preserve"> </w:t>
      </w:r>
      <w:r w:rsidRPr="007B438B">
        <w:rPr>
          <w:i/>
          <w:iCs/>
          <w:szCs w:val="20"/>
          <w:u w:val="single"/>
          <w:lang w:val="en-US"/>
        </w:rPr>
        <w:t>DanilYuriev</w:t>
      </w:r>
      <w:r w:rsidRPr="007B438B">
        <w:rPr>
          <w:i/>
          <w:iCs/>
          <w:szCs w:val="20"/>
          <w:u w:val="single"/>
        </w:rPr>
        <w:t>35@</w:t>
      </w:r>
      <w:r w:rsidRPr="007B438B">
        <w:rPr>
          <w:i/>
          <w:iCs/>
          <w:szCs w:val="20"/>
          <w:u w:val="single"/>
          <w:lang w:val="en-US"/>
        </w:rPr>
        <w:t>yandex</w:t>
      </w:r>
      <w:r w:rsidRPr="007B438B">
        <w:rPr>
          <w:i/>
          <w:iCs/>
          <w:szCs w:val="20"/>
          <w:u w:val="single"/>
        </w:rPr>
        <w:t>.</w:t>
      </w:r>
      <w:r w:rsidRPr="007B438B">
        <w:rPr>
          <w:i/>
          <w:iCs/>
          <w:szCs w:val="20"/>
          <w:u w:val="single"/>
          <w:lang w:val="en-US"/>
        </w:rPr>
        <w:t>ru</w:t>
      </w:r>
    </w:p>
    <w:p w14:paraId="42BA0D6E" w14:textId="2123AB72" w:rsidR="004C22E7" w:rsidRPr="004C22E7" w:rsidRDefault="004C22E7" w:rsidP="004C2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C22E7">
        <w:rPr>
          <w:color w:val="000000"/>
        </w:rPr>
        <w:t xml:space="preserve">Системы адресной доставки на основе альбумина представляют особый интерес, поскольку позволяют включать гидрофобные лекарственные вещества, такие как доксорубицин или паклитаксел, с помощью </w:t>
      </w:r>
      <w:r w:rsidR="00BD467B" w:rsidRPr="004F1DA9">
        <w:rPr>
          <w:szCs w:val="20"/>
          <w:lang w:val="en-US"/>
        </w:rPr>
        <w:t>nab</w:t>
      </w:r>
      <w:r w:rsidR="00BD467B" w:rsidRPr="004F1DA9">
        <w:rPr>
          <w:szCs w:val="20"/>
        </w:rPr>
        <w:t>™</w:t>
      </w:r>
      <w:r w:rsidR="00BD467B" w:rsidRPr="001423E4">
        <w:rPr>
          <w:szCs w:val="20"/>
        </w:rPr>
        <w:t>-</w:t>
      </w:r>
      <w:r w:rsidR="00BD467B">
        <w:rPr>
          <w:szCs w:val="20"/>
        </w:rPr>
        <w:t>технологии</w:t>
      </w:r>
      <w:r w:rsidRPr="004C22E7">
        <w:rPr>
          <w:color w:val="000000"/>
        </w:rPr>
        <w:t xml:space="preserve">. С целью изучения процессов распределения таких нанообъектов возможно получение флуоресцентных систем доставки на основе наночастиц. Так, наличие свободных </w:t>
      </w:r>
      <w:r w:rsidR="007B438B">
        <w:rPr>
          <w:color w:val="000000"/>
        </w:rPr>
        <w:t>сульфгидрильных</w:t>
      </w:r>
      <w:r w:rsidRPr="004C22E7">
        <w:rPr>
          <w:color w:val="000000"/>
        </w:rPr>
        <w:t xml:space="preserve"> групп в альбумине позволяет осуществлять их модификацию производными малеимида</w:t>
      </w:r>
      <w:r w:rsidR="007B438B">
        <w:rPr>
          <w:color w:val="000000"/>
        </w:rPr>
        <w:t xml:space="preserve"> по реакции Михаэля</w:t>
      </w:r>
      <w:r w:rsidRPr="004C22E7">
        <w:rPr>
          <w:color w:val="000000"/>
        </w:rPr>
        <w:t>. В представленной работе представлен синтез флуоресцентных маркеров на основе 1,8-нафталимида, содержащих малеимидный заместитель в 4-ом положении ароматической системы, для модификации альбумина и создания перспективных систем адресной доставки лекарственных веществ.</w:t>
      </w:r>
    </w:p>
    <w:p w14:paraId="2BB44A9E" w14:textId="1D882864" w:rsidR="004C22E7" w:rsidRDefault="00641D02" w:rsidP="004C2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Первым этапом синтеза</w:t>
      </w:r>
      <w:r w:rsidR="00EE3CCA">
        <w:rPr>
          <w:color w:val="000000"/>
        </w:rPr>
        <w:t xml:space="preserve"> являлось проведение реакции ацилирования </w:t>
      </w:r>
      <w:r w:rsidR="00EE3CCA" w:rsidRPr="00EE3CCA">
        <w:rPr>
          <w:color w:val="000000"/>
        </w:rPr>
        <w:t>N-(2-</w:t>
      </w:r>
      <w:r w:rsidR="00EE3CCA">
        <w:rPr>
          <w:color w:val="000000"/>
        </w:rPr>
        <w:t>аминоэтил</w:t>
      </w:r>
      <w:r w:rsidR="00EE3CCA" w:rsidRPr="00EE3CCA">
        <w:rPr>
          <w:color w:val="000000"/>
        </w:rPr>
        <w:t>)-4-</w:t>
      </w:r>
      <w:r w:rsidR="00EE3CCA">
        <w:rPr>
          <w:color w:val="000000"/>
        </w:rPr>
        <w:t xml:space="preserve">метилбензолсульфонамида </w:t>
      </w:r>
      <w:r w:rsidR="00EE3CCA" w:rsidRPr="00EE3CCA">
        <w:rPr>
          <w:b/>
          <w:bCs/>
          <w:color w:val="000000"/>
        </w:rPr>
        <w:t>2</w:t>
      </w:r>
      <w:r w:rsidR="00EE3CCA">
        <w:rPr>
          <w:color w:val="000000"/>
        </w:rPr>
        <w:t xml:space="preserve"> 4-хлор-1,8-нафталевым ангидридом </w:t>
      </w:r>
      <w:r w:rsidR="00EE3CCA" w:rsidRPr="00EE3CCA">
        <w:rPr>
          <w:b/>
          <w:bCs/>
          <w:color w:val="000000"/>
        </w:rPr>
        <w:t>1</w:t>
      </w:r>
      <w:r w:rsidR="00EE3CCA">
        <w:rPr>
          <w:color w:val="000000"/>
        </w:rPr>
        <w:t xml:space="preserve"> в среде этилового спирта, выход продукта </w:t>
      </w:r>
      <w:r w:rsidR="00EE3CCA" w:rsidRPr="00EE3CCA">
        <w:rPr>
          <w:b/>
          <w:bCs/>
          <w:color w:val="000000"/>
        </w:rPr>
        <w:t>3</w:t>
      </w:r>
      <w:r w:rsidR="00EE3CCA">
        <w:rPr>
          <w:color w:val="000000"/>
        </w:rPr>
        <w:t xml:space="preserve"> составил 87%. Далее проводили реакцию нуклеофильного ароматического замещения галогена на этил</w:t>
      </w:r>
      <w:r w:rsidR="001E1911">
        <w:rPr>
          <w:color w:val="000000"/>
        </w:rPr>
        <w:t>ен</w:t>
      </w:r>
      <w:r w:rsidR="00EE3CCA">
        <w:rPr>
          <w:color w:val="000000"/>
        </w:rPr>
        <w:t xml:space="preserve">диамин, тетраэтилендиамин и гексаметилендиамин в диметилформамиде. Соединения </w:t>
      </w:r>
      <w:r w:rsidR="00EE3CCA" w:rsidRPr="00EE3CCA">
        <w:rPr>
          <w:b/>
          <w:bCs/>
          <w:color w:val="000000"/>
        </w:rPr>
        <w:t>4-6</w:t>
      </w:r>
      <w:r w:rsidR="00EE3CCA">
        <w:rPr>
          <w:color w:val="000000"/>
        </w:rPr>
        <w:t xml:space="preserve"> очищали методом колоночной хроматографии, выход продуктов составил 40-55%. Синтез производных, содержащих различную длину углеродного спейсера</w:t>
      </w:r>
      <w:r w:rsidR="001E1911">
        <w:rPr>
          <w:color w:val="000000"/>
        </w:rPr>
        <w:t xml:space="preserve">, </w:t>
      </w:r>
      <w:r w:rsidR="00EE3CCA">
        <w:rPr>
          <w:color w:val="000000"/>
        </w:rPr>
        <w:t>проводил</w:t>
      </w:r>
      <w:r w:rsidR="001E1911">
        <w:rPr>
          <w:color w:val="000000"/>
        </w:rPr>
        <w:t>ся</w:t>
      </w:r>
      <w:r w:rsidR="00EE3CCA">
        <w:rPr>
          <w:color w:val="000000"/>
        </w:rPr>
        <w:t xml:space="preserve"> с целью изучения влияния заместителя на оптический отклик. Последняя стадия заключалась в проведении реакции ацилирования терминальной аминогруппы мелеиновым ангидридом в уксусной кислоте, выходы целевых соединений </w:t>
      </w:r>
      <w:r w:rsidR="00EE3CCA" w:rsidRPr="00EE3CCA">
        <w:rPr>
          <w:b/>
          <w:bCs/>
          <w:color w:val="000000"/>
        </w:rPr>
        <w:t>8</w:t>
      </w:r>
      <w:r w:rsidR="00EE3CCA">
        <w:rPr>
          <w:color w:val="000000"/>
        </w:rPr>
        <w:t>-</w:t>
      </w:r>
      <w:r w:rsidR="00EE3CCA" w:rsidRPr="00EE3CCA">
        <w:rPr>
          <w:b/>
          <w:bCs/>
          <w:color w:val="000000"/>
        </w:rPr>
        <w:t>10</w:t>
      </w:r>
      <w:r w:rsidR="00EE3CCA">
        <w:rPr>
          <w:color w:val="000000"/>
        </w:rPr>
        <w:t xml:space="preserve"> составляли 70-95%. </w:t>
      </w:r>
      <w:r w:rsidR="004C22E7" w:rsidRPr="004C22E7">
        <w:rPr>
          <w:color w:val="000000"/>
        </w:rPr>
        <w:t xml:space="preserve">Структура полученных соединений подтверждена данными </w:t>
      </w:r>
      <w:r w:rsidR="004C22E7" w:rsidRPr="00340647">
        <w:rPr>
          <w:color w:val="000000"/>
          <w:vertAlign w:val="superscript"/>
        </w:rPr>
        <w:t>1</w:t>
      </w:r>
      <w:r w:rsidR="004C22E7" w:rsidRPr="004C22E7">
        <w:rPr>
          <w:color w:val="000000"/>
        </w:rPr>
        <w:t>Н-ЯМР спектроскопии.</w:t>
      </w:r>
    </w:p>
    <w:p w14:paraId="1FCB1A23" w14:textId="6E4CCDFC" w:rsidR="004C22E7" w:rsidRDefault="001E1911" w:rsidP="001E1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4DDD5D5" wp14:editId="66DA2E95">
            <wp:extent cx="5831840" cy="1883410"/>
            <wp:effectExtent l="0" t="0" r="0" b="2540"/>
            <wp:docPr id="4726993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99348" name="Рисунок 4726993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6DFE" w14:textId="09E6D491" w:rsidR="004C22E7" w:rsidRDefault="001E1911" w:rsidP="004C22E7">
      <w:pPr>
        <w:ind w:firstLine="397"/>
        <w:contextualSpacing/>
        <w:jc w:val="center"/>
        <w:rPr>
          <w:szCs w:val="20"/>
        </w:rPr>
      </w:pPr>
      <w:r>
        <w:rPr>
          <w:szCs w:val="20"/>
        </w:rPr>
        <w:t>Рис.</w:t>
      </w:r>
      <w:r w:rsidR="004C22E7">
        <w:rPr>
          <w:szCs w:val="20"/>
        </w:rPr>
        <w:t xml:space="preserve"> 1. Синтез производных 1,8-нафталимида</w:t>
      </w:r>
      <w:r w:rsidR="00340647">
        <w:rPr>
          <w:szCs w:val="20"/>
        </w:rPr>
        <w:t>, содержащих</w:t>
      </w:r>
      <w:r w:rsidR="004C22E7">
        <w:rPr>
          <w:szCs w:val="20"/>
        </w:rPr>
        <w:t xml:space="preserve"> малеиновы</w:t>
      </w:r>
      <w:r w:rsidR="00340647">
        <w:rPr>
          <w:szCs w:val="20"/>
        </w:rPr>
        <w:t>й</w:t>
      </w:r>
      <w:r w:rsidR="004C22E7">
        <w:rPr>
          <w:szCs w:val="20"/>
        </w:rPr>
        <w:t xml:space="preserve"> заместител</w:t>
      </w:r>
      <w:r w:rsidR="00340647">
        <w:rPr>
          <w:szCs w:val="20"/>
        </w:rPr>
        <w:t>ь</w:t>
      </w:r>
      <w:r w:rsidR="00EE3CCA">
        <w:rPr>
          <w:szCs w:val="20"/>
        </w:rPr>
        <w:t xml:space="preserve"> в 4-ом положении ароматического кольца</w:t>
      </w:r>
    </w:p>
    <w:p w14:paraId="623EA91A" w14:textId="24F0E4BE" w:rsidR="004C22E7" w:rsidRDefault="004C22E7" w:rsidP="004C22E7">
      <w:pPr>
        <w:ind w:firstLine="397"/>
        <w:contextualSpacing/>
        <w:jc w:val="both"/>
        <w:rPr>
          <w:szCs w:val="20"/>
        </w:rPr>
      </w:pPr>
      <w:r>
        <w:rPr>
          <w:szCs w:val="20"/>
        </w:rPr>
        <w:t>Следующим этапом работы явля</w:t>
      </w:r>
      <w:r w:rsidR="00612791">
        <w:rPr>
          <w:szCs w:val="20"/>
        </w:rPr>
        <w:t>лось</w:t>
      </w:r>
      <w:r>
        <w:rPr>
          <w:szCs w:val="20"/>
        </w:rPr>
        <w:t xml:space="preserve"> изучение спектрально-люминесцентных свойств целевых соединени</w:t>
      </w:r>
      <w:r w:rsidR="00612791">
        <w:rPr>
          <w:szCs w:val="20"/>
        </w:rPr>
        <w:t>й в различных средах. Так, например</w:t>
      </w:r>
      <w:r>
        <w:rPr>
          <w:szCs w:val="20"/>
        </w:rPr>
        <w:t>,</w:t>
      </w:r>
      <w:r w:rsidR="00612791">
        <w:rPr>
          <w:szCs w:val="20"/>
        </w:rPr>
        <w:t xml:space="preserve"> ф</w:t>
      </w:r>
      <w:r w:rsidR="00612791" w:rsidRPr="00612791">
        <w:rPr>
          <w:szCs w:val="20"/>
        </w:rPr>
        <w:t>луорофор</w:t>
      </w:r>
      <w:r w:rsidR="00612791">
        <w:rPr>
          <w:szCs w:val="20"/>
        </w:rPr>
        <w:t xml:space="preserve"> </w:t>
      </w:r>
      <w:r w:rsidR="00612791" w:rsidRPr="00612791">
        <w:rPr>
          <w:b/>
          <w:bCs/>
          <w:szCs w:val="20"/>
        </w:rPr>
        <w:t>8</w:t>
      </w:r>
      <w:r w:rsidR="00612791" w:rsidRPr="00612791">
        <w:rPr>
          <w:szCs w:val="20"/>
        </w:rPr>
        <w:t xml:space="preserve"> обладает максимумом длины волны поглощения в области 4</w:t>
      </w:r>
      <w:r w:rsidR="00612791">
        <w:rPr>
          <w:szCs w:val="20"/>
        </w:rPr>
        <w:t>50</w:t>
      </w:r>
      <w:r w:rsidR="00612791" w:rsidRPr="00612791">
        <w:rPr>
          <w:szCs w:val="20"/>
        </w:rPr>
        <w:t xml:space="preserve"> нм и максимумом длины волны флуоресценции 5</w:t>
      </w:r>
      <w:r w:rsidR="00612791">
        <w:rPr>
          <w:szCs w:val="20"/>
        </w:rPr>
        <w:t>38</w:t>
      </w:r>
      <w:r w:rsidR="00612791" w:rsidRPr="00612791">
        <w:rPr>
          <w:szCs w:val="20"/>
        </w:rPr>
        <w:t xml:space="preserve"> нм, что соответствует зеленой области спектра. Спектры характеризуются высокой симметрией длинноволновой полосы поглощения</w:t>
      </w:r>
      <w:r w:rsidR="00612791">
        <w:rPr>
          <w:szCs w:val="20"/>
        </w:rPr>
        <w:t>. В дальнейшем планируется</w:t>
      </w:r>
      <w:r>
        <w:rPr>
          <w:szCs w:val="20"/>
        </w:rPr>
        <w:t xml:space="preserve"> проведение реакции модификации тиольных групп альбумина с целью создания флуоресцентных систем адресной доставки на его основе. </w:t>
      </w:r>
    </w:p>
    <w:p w14:paraId="18EA2E07" w14:textId="77777777" w:rsidR="004C22E7" w:rsidRPr="00650A7C" w:rsidRDefault="004C22E7" w:rsidP="004C22E7">
      <w:pPr>
        <w:ind w:firstLine="397"/>
        <w:contextualSpacing/>
        <w:jc w:val="both"/>
        <w:rPr>
          <w:i/>
          <w:iCs/>
          <w:color w:val="000000"/>
          <w:szCs w:val="20"/>
        </w:rPr>
      </w:pPr>
      <w:r w:rsidRPr="00650A7C">
        <w:rPr>
          <w:i/>
          <w:iCs/>
          <w:color w:val="000000"/>
          <w:szCs w:val="20"/>
        </w:rPr>
        <w:t>Работа выполнена при финансовой поддержке Министерства науки и высшего образования РФ в рамках государственного задания (проект FSSM-2022-0003).</w:t>
      </w:r>
    </w:p>
    <w:sectPr w:rsidR="004C22E7" w:rsidRPr="00650A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87109">
    <w:abstractNumId w:val="0"/>
  </w:num>
  <w:num w:numId="2" w16cid:durableId="149129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3038"/>
    <w:rsid w:val="00086081"/>
    <w:rsid w:val="00101A1C"/>
    <w:rsid w:val="00103657"/>
    <w:rsid w:val="00106375"/>
    <w:rsid w:val="00116478"/>
    <w:rsid w:val="00130241"/>
    <w:rsid w:val="001E1911"/>
    <w:rsid w:val="001E61C2"/>
    <w:rsid w:val="001F0493"/>
    <w:rsid w:val="002264EE"/>
    <w:rsid w:val="0023307C"/>
    <w:rsid w:val="0031361E"/>
    <w:rsid w:val="00340647"/>
    <w:rsid w:val="00391C38"/>
    <w:rsid w:val="003B76D6"/>
    <w:rsid w:val="004A26A3"/>
    <w:rsid w:val="004C22E7"/>
    <w:rsid w:val="004F0EDF"/>
    <w:rsid w:val="00522BF1"/>
    <w:rsid w:val="00590166"/>
    <w:rsid w:val="005D022B"/>
    <w:rsid w:val="005E5BE9"/>
    <w:rsid w:val="00612791"/>
    <w:rsid w:val="00641D02"/>
    <w:rsid w:val="0069427D"/>
    <w:rsid w:val="006F7A19"/>
    <w:rsid w:val="007213E1"/>
    <w:rsid w:val="00775389"/>
    <w:rsid w:val="00797838"/>
    <w:rsid w:val="007B438B"/>
    <w:rsid w:val="007C36D8"/>
    <w:rsid w:val="007F2744"/>
    <w:rsid w:val="008931BE"/>
    <w:rsid w:val="008C67E3"/>
    <w:rsid w:val="008D2FDC"/>
    <w:rsid w:val="00921D45"/>
    <w:rsid w:val="009A66DB"/>
    <w:rsid w:val="009B2F80"/>
    <w:rsid w:val="009B3300"/>
    <w:rsid w:val="009F3380"/>
    <w:rsid w:val="00A02163"/>
    <w:rsid w:val="00A314FE"/>
    <w:rsid w:val="00BD467B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E3CC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10</cp:revision>
  <dcterms:created xsi:type="dcterms:W3CDTF">2022-11-07T09:18:00Z</dcterms:created>
  <dcterms:modified xsi:type="dcterms:W3CDTF">2025-03-02T13:54:00Z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