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7E" w:rsidRDefault="001E4C7E" w:rsidP="001B4D6A">
      <w:pPr>
        <w:jc w:val="center"/>
        <w:rPr>
          <w:b/>
          <w:color w:val="000000"/>
        </w:rPr>
      </w:pPr>
      <w:r w:rsidRPr="001B4D6A">
        <w:rPr>
          <w:b/>
          <w:color w:val="000000"/>
        </w:rPr>
        <w:t xml:space="preserve">Синтез </w:t>
      </w:r>
      <w:proofErr w:type="spellStart"/>
      <w:r w:rsidR="001B4D6A" w:rsidRPr="001B4D6A">
        <w:rPr>
          <w:b/>
          <w:color w:val="000000"/>
        </w:rPr>
        <w:t>гексафенилсубпорфиразина</w:t>
      </w:r>
      <w:proofErr w:type="spellEnd"/>
      <w:r w:rsidR="001B4D6A" w:rsidRPr="001B4D6A">
        <w:rPr>
          <w:b/>
          <w:color w:val="000000"/>
        </w:rPr>
        <w:t xml:space="preserve"> бора </w:t>
      </w:r>
      <w:proofErr w:type="spellStart"/>
      <w:r w:rsidR="001B4D6A" w:rsidRPr="001B4D6A">
        <w:rPr>
          <w:b/>
          <w:color w:val="000000"/>
        </w:rPr>
        <w:t>гидроксида</w:t>
      </w:r>
      <w:proofErr w:type="spellEnd"/>
    </w:p>
    <w:p w:rsidR="00413F0A" w:rsidRDefault="001B4D6A" w:rsidP="0016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2377C1">
        <w:rPr>
          <w:b/>
          <w:i/>
          <w:color w:val="000000"/>
        </w:rPr>
        <w:t>Г</w:t>
      </w:r>
      <w:r>
        <w:rPr>
          <w:b/>
          <w:i/>
          <w:color w:val="000000"/>
        </w:rPr>
        <w:t>аликберова</w:t>
      </w:r>
      <w:proofErr w:type="spellEnd"/>
      <w:r>
        <w:rPr>
          <w:b/>
          <w:i/>
          <w:color w:val="000000"/>
        </w:rPr>
        <w:t xml:space="preserve"> </w:t>
      </w:r>
      <w:r w:rsidRPr="002377C1">
        <w:rPr>
          <w:b/>
          <w:i/>
          <w:color w:val="000000"/>
        </w:rPr>
        <w:t>М.</w:t>
      </w:r>
      <w:r>
        <w:rPr>
          <w:b/>
          <w:i/>
          <w:color w:val="000000"/>
        </w:rPr>
        <w:t xml:space="preserve">Р., </w:t>
      </w:r>
      <w:proofErr w:type="spellStart"/>
      <w:r w:rsidR="001E4C7E">
        <w:rPr>
          <w:b/>
          <w:i/>
          <w:color w:val="000000"/>
        </w:rPr>
        <w:t>Антаньязов</w:t>
      </w:r>
      <w:proofErr w:type="spellEnd"/>
      <w:r w:rsidR="009E4EBD" w:rsidRPr="005A66A8">
        <w:rPr>
          <w:b/>
          <w:i/>
          <w:color w:val="000000"/>
        </w:rPr>
        <w:t xml:space="preserve"> </w:t>
      </w:r>
      <w:r w:rsidR="001E4C7E">
        <w:rPr>
          <w:b/>
          <w:i/>
          <w:color w:val="000000"/>
        </w:rPr>
        <w:t>М</w:t>
      </w:r>
      <w:r w:rsidR="009E4EBD" w:rsidRPr="005A66A8">
        <w:rPr>
          <w:b/>
          <w:i/>
          <w:color w:val="000000"/>
        </w:rPr>
        <w:t>.</w:t>
      </w:r>
      <w:r w:rsidR="001E4C7E">
        <w:rPr>
          <w:b/>
          <w:i/>
          <w:color w:val="000000"/>
        </w:rPr>
        <w:t>Р</w:t>
      </w:r>
      <w:r w:rsidR="002377C1">
        <w:rPr>
          <w:b/>
          <w:i/>
          <w:color w:val="000000"/>
        </w:rPr>
        <w:t>.</w:t>
      </w:r>
      <w:r>
        <w:rPr>
          <w:b/>
          <w:i/>
          <w:color w:val="000000"/>
        </w:rPr>
        <w:t>,</w:t>
      </w:r>
      <w:r w:rsidR="002377C1">
        <w:rPr>
          <w:b/>
          <w:i/>
          <w:color w:val="000000"/>
        </w:rPr>
        <w:t xml:space="preserve"> Еремеев</w:t>
      </w:r>
      <w:r w:rsidR="00343F77" w:rsidRPr="005A66A8">
        <w:rPr>
          <w:b/>
          <w:i/>
          <w:color w:val="000000"/>
        </w:rPr>
        <w:t xml:space="preserve"> </w:t>
      </w:r>
      <w:r w:rsidR="002377C1">
        <w:rPr>
          <w:b/>
          <w:i/>
          <w:color w:val="000000"/>
        </w:rPr>
        <w:t>Р</w:t>
      </w:r>
      <w:r w:rsidR="00343F77" w:rsidRPr="005A66A8">
        <w:rPr>
          <w:b/>
          <w:i/>
          <w:color w:val="000000"/>
        </w:rPr>
        <w:t>.</w:t>
      </w:r>
      <w:r w:rsidR="002377C1">
        <w:rPr>
          <w:b/>
          <w:i/>
          <w:color w:val="000000"/>
        </w:rPr>
        <w:t>О</w:t>
      </w:r>
      <w:r w:rsidR="006F249A">
        <w:rPr>
          <w:b/>
          <w:i/>
          <w:color w:val="000000"/>
        </w:rPr>
        <w:t>.</w:t>
      </w:r>
    </w:p>
    <w:p w:rsidR="0016335E" w:rsidRPr="005A66A8" w:rsidRDefault="0016335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i/>
          <w:color w:val="000000"/>
        </w:rPr>
        <w:t xml:space="preserve">Студент, </w:t>
      </w:r>
      <w:r w:rsidR="005360A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5360A7" w:rsidRDefault="00902DC3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E4C7E">
        <w:rPr>
          <w:i/>
          <w:color w:val="000000"/>
        </w:rPr>
        <w:t>Московский государственный университет имени М.В. Ломоносова, </w:t>
      </w:r>
    </w:p>
    <w:p w:rsidR="00902DC3" w:rsidRPr="001E4C7E" w:rsidRDefault="008E0ADA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:rsidR="0094486E" w:rsidRPr="00B74D0F" w:rsidRDefault="009E1AFF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E6CDD">
        <w:rPr>
          <w:i/>
          <w:color w:val="000000"/>
          <w:lang w:val="en-US"/>
        </w:rPr>
        <w:t>E</w:t>
      </w:r>
      <w:r w:rsidRPr="00B74D0F">
        <w:rPr>
          <w:i/>
          <w:color w:val="000000"/>
        </w:rPr>
        <w:t>-</w:t>
      </w:r>
      <w:r w:rsidRPr="00AE6CDD">
        <w:rPr>
          <w:i/>
          <w:color w:val="000000"/>
          <w:lang w:val="en-US"/>
        </w:rPr>
        <w:t>mail</w:t>
      </w:r>
      <w:r w:rsidRPr="00B74D0F">
        <w:rPr>
          <w:i/>
          <w:color w:val="000000"/>
        </w:rPr>
        <w:t xml:space="preserve">: </w:t>
      </w:r>
      <w:proofErr w:type="spellStart"/>
      <w:r w:rsidR="001B4D6A" w:rsidRPr="00B43793">
        <w:rPr>
          <w:i/>
          <w:iCs/>
          <w:u w:val="single"/>
          <w:lang w:val="en-US"/>
        </w:rPr>
        <w:t>m</w:t>
      </w:r>
      <w:r w:rsidR="001B4D6A">
        <w:rPr>
          <w:i/>
          <w:iCs/>
          <w:u w:val="single"/>
          <w:lang w:val="en-US"/>
        </w:rPr>
        <w:t>ilana</w:t>
      </w:r>
      <w:proofErr w:type="spellEnd"/>
      <w:r w:rsidR="001B4D6A" w:rsidRPr="00B74D0F">
        <w:rPr>
          <w:i/>
          <w:iCs/>
          <w:u w:val="single"/>
        </w:rPr>
        <w:t>.</w:t>
      </w:r>
      <w:proofErr w:type="spellStart"/>
      <w:r w:rsidR="001B4D6A">
        <w:rPr>
          <w:i/>
          <w:iCs/>
          <w:u w:val="single"/>
          <w:lang w:val="en-US"/>
        </w:rPr>
        <w:t>galik</w:t>
      </w:r>
      <w:r w:rsidR="00B43793">
        <w:rPr>
          <w:i/>
          <w:iCs/>
          <w:u w:val="single"/>
          <w:lang w:val="en-US"/>
        </w:rPr>
        <w:t>berova</w:t>
      </w:r>
      <w:proofErr w:type="spellEnd"/>
      <w:r w:rsidR="00AE6CDD" w:rsidRPr="00B74D0F">
        <w:rPr>
          <w:i/>
          <w:iCs/>
          <w:u w:val="single"/>
        </w:rPr>
        <w:t>@</w:t>
      </w:r>
      <w:proofErr w:type="spellStart"/>
      <w:r w:rsidR="00B43793">
        <w:rPr>
          <w:i/>
          <w:iCs/>
          <w:u w:val="single"/>
          <w:lang w:val="en-US"/>
        </w:rPr>
        <w:t>g</w:t>
      </w:r>
      <w:r w:rsidR="00AE6CDD" w:rsidRPr="00AE6CDD">
        <w:rPr>
          <w:i/>
          <w:iCs/>
          <w:u w:val="single"/>
          <w:lang w:val="en-US"/>
        </w:rPr>
        <w:t>mail</w:t>
      </w:r>
      <w:proofErr w:type="spellEnd"/>
      <w:r w:rsidR="00AE6CDD" w:rsidRPr="00B74D0F">
        <w:rPr>
          <w:i/>
          <w:iCs/>
          <w:u w:val="single"/>
        </w:rPr>
        <w:t>.</w:t>
      </w:r>
      <w:r w:rsidR="00B43793">
        <w:rPr>
          <w:i/>
          <w:iCs/>
          <w:u w:val="single"/>
          <w:lang w:val="en-US"/>
        </w:rPr>
        <w:t>com</w:t>
      </w:r>
    </w:p>
    <w:p w:rsidR="00EA4055" w:rsidRDefault="00B43793" w:rsidP="00B437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F5F3C">
        <w:t xml:space="preserve">Фотодинамическая терапия (ФДТ) – это современный активно-развивающийся метод лечения онкологических заболеваний, основанный на избирательном накоплении фотосенсибилизатора в опухоли с последующим протеканием в ней фотохимической реакции. Под воздействием света с определенной длиной волны происходит выработка активных форм кислорода, приводящая к гибели раковых клеток. Примерами таких </w:t>
      </w:r>
      <w:proofErr w:type="spellStart"/>
      <w:r w:rsidRPr="00EF5F3C">
        <w:t>молекул-фотосенсибилизаторов</w:t>
      </w:r>
      <w:proofErr w:type="spellEnd"/>
      <w:r w:rsidRPr="00EF5F3C">
        <w:t xml:space="preserve"> являются </w:t>
      </w:r>
      <w:proofErr w:type="spellStart"/>
      <w:r w:rsidRPr="00EF5F3C">
        <w:t>субфталоцианины</w:t>
      </w:r>
      <w:proofErr w:type="spellEnd"/>
      <w:r w:rsidRPr="00EF5F3C">
        <w:t xml:space="preserve"> </w:t>
      </w:r>
      <w:proofErr w:type="gramStart"/>
      <w:r w:rsidRPr="00EF5F3C">
        <w:t>бора</w:t>
      </w:r>
      <w:proofErr w:type="gramEnd"/>
      <w:r w:rsidRPr="00EF5F3C">
        <w:t xml:space="preserve"> а также их </w:t>
      </w:r>
      <w:proofErr w:type="spellStart"/>
      <w:r w:rsidRPr="00EF5F3C">
        <w:t>азааналоги</w:t>
      </w:r>
      <w:proofErr w:type="spellEnd"/>
      <w:r w:rsidRPr="00EF5F3C">
        <w:t xml:space="preserve"> (</w:t>
      </w:r>
      <w:proofErr w:type="spellStart"/>
      <w:r w:rsidRPr="00EF5F3C">
        <w:t>субпорфиразины</w:t>
      </w:r>
      <w:proofErr w:type="spellEnd"/>
      <w:r w:rsidRPr="00EF5F3C">
        <w:t xml:space="preserve">), являющиеся перспективными агентами для ФДТ. </w:t>
      </w:r>
    </w:p>
    <w:p w:rsidR="00EA4055" w:rsidRPr="00EA4055" w:rsidRDefault="009C0F88" w:rsidP="00EA4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качестве объекта исследования выбраны </w:t>
      </w:r>
      <w:proofErr w:type="spellStart"/>
      <w:r>
        <w:t>аннелированные</w:t>
      </w:r>
      <w:proofErr w:type="spellEnd"/>
      <w:r>
        <w:t xml:space="preserve"> </w:t>
      </w:r>
      <w:proofErr w:type="spellStart"/>
      <w:r>
        <w:t>пиразиновыми</w:t>
      </w:r>
      <w:proofErr w:type="spellEnd"/>
      <w:r>
        <w:t xml:space="preserve"> фрагментами </w:t>
      </w:r>
      <w:proofErr w:type="spellStart"/>
      <w:r>
        <w:t>субпорфиразины</w:t>
      </w:r>
      <w:proofErr w:type="spellEnd"/>
      <w:r>
        <w:t xml:space="preserve"> бора</w:t>
      </w:r>
      <w:r w:rsidR="00EA4055">
        <w:t>, поскольку в</w:t>
      </w:r>
      <w:r>
        <w:t xml:space="preserve">ведение </w:t>
      </w:r>
      <w:proofErr w:type="spellStart"/>
      <w:r>
        <w:t>электронодефицитного</w:t>
      </w:r>
      <w:proofErr w:type="spellEnd"/>
      <w:r>
        <w:t xml:space="preserve"> </w:t>
      </w:r>
      <w:proofErr w:type="spellStart"/>
      <w:r>
        <w:t>пиразинового</w:t>
      </w:r>
      <w:proofErr w:type="spellEnd"/>
      <w:r>
        <w:t xml:space="preserve"> фрагмента </w:t>
      </w:r>
      <w:r w:rsidRPr="00EA4055">
        <w:t xml:space="preserve">обеспечивает устойчивость соединения к фотоокислению. Основной задачей являлась </w:t>
      </w:r>
      <w:proofErr w:type="spellStart"/>
      <w:r w:rsidRPr="00EA4055">
        <w:t>функционализация</w:t>
      </w:r>
      <w:proofErr w:type="spellEnd"/>
      <w:r w:rsidRPr="00EA4055">
        <w:t xml:space="preserve"> аксиального положения </w:t>
      </w:r>
      <w:proofErr w:type="spellStart"/>
      <w:r w:rsidRPr="00EA4055">
        <w:t>субпорфиразинов</w:t>
      </w:r>
      <w:proofErr w:type="spellEnd"/>
      <w:r w:rsidRPr="00EA4055">
        <w:t xml:space="preserve"> для дальнейшего изучения зависимости структура-фотохимические свойства.</w:t>
      </w:r>
      <w:r w:rsidR="00EA4055" w:rsidRPr="00EA4055">
        <w:t xml:space="preserve"> </w:t>
      </w:r>
      <w:r w:rsidR="00EA4055" w:rsidRPr="00EA4055">
        <w:rPr>
          <w:color w:val="000000" w:themeColor="text1"/>
        </w:rPr>
        <w:t xml:space="preserve">Таким образом, было решено синтезировать </w:t>
      </w:r>
      <w:proofErr w:type="spellStart"/>
      <w:r w:rsidR="00EA4055" w:rsidRPr="00EA4055">
        <w:rPr>
          <w:color w:val="000000" w:themeColor="text1"/>
        </w:rPr>
        <w:t>гексафенилсубпорфиразин</w:t>
      </w:r>
      <w:proofErr w:type="spellEnd"/>
      <w:r w:rsidR="00EA4055" w:rsidRPr="00EA4055">
        <w:rPr>
          <w:color w:val="000000" w:themeColor="text1"/>
        </w:rPr>
        <w:t xml:space="preserve"> бора </w:t>
      </w:r>
      <w:proofErr w:type="spellStart"/>
      <w:r w:rsidR="00EA4055" w:rsidRPr="00EA4055">
        <w:rPr>
          <w:color w:val="000000" w:themeColor="text1"/>
        </w:rPr>
        <w:t>гидроксид</w:t>
      </w:r>
      <w:proofErr w:type="spellEnd"/>
      <w:r w:rsidR="00EA4055" w:rsidRPr="00EA4055">
        <w:rPr>
          <w:color w:val="000000" w:themeColor="text1"/>
        </w:rPr>
        <w:t xml:space="preserve"> (Схема 1) - предполагаемый метаболит </w:t>
      </w:r>
      <w:proofErr w:type="spellStart"/>
      <w:r w:rsidR="00EA4055" w:rsidRPr="00EA4055">
        <w:rPr>
          <w:color w:val="000000" w:themeColor="text1"/>
        </w:rPr>
        <w:t>гесафенилсубпорфиразина</w:t>
      </w:r>
      <w:proofErr w:type="spellEnd"/>
      <w:r w:rsidR="00EA4055" w:rsidRPr="00EA4055">
        <w:rPr>
          <w:color w:val="000000" w:themeColor="text1"/>
        </w:rPr>
        <w:t xml:space="preserve"> бора - с последующим изучением его фотохимических свойств.</w:t>
      </w:r>
    </w:p>
    <w:p w:rsidR="00B43793" w:rsidRPr="00223E09" w:rsidRDefault="00B43793" w:rsidP="00B437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A4055">
        <w:rPr>
          <w:color w:val="000000"/>
        </w:rPr>
        <w:t>На первой стадии получения</w:t>
      </w:r>
      <w:r w:rsidRPr="00EF5F3C">
        <w:rPr>
          <w:color w:val="000000"/>
        </w:rPr>
        <w:t xml:space="preserve"> целевой молекулы проведен </w:t>
      </w:r>
      <w:proofErr w:type="spellStart"/>
      <w:r w:rsidRPr="00EF5F3C">
        <w:rPr>
          <w:color w:val="000000"/>
        </w:rPr>
        <w:t>темплатный</w:t>
      </w:r>
      <w:proofErr w:type="spellEnd"/>
      <w:r w:rsidRPr="00EF5F3C">
        <w:rPr>
          <w:color w:val="000000"/>
        </w:rPr>
        <w:t xml:space="preserve"> синтез </w:t>
      </w:r>
      <w:proofErr w:type="spellStart"/>
      <w:r w:rsidRPr="00EF5F3C">
        <w:rPr>
          <w:color w:val="000000"/>
        </w:rPr>
        <w:t>субпорфиразинового</w:t>
      </w:r>
      <w:proofErr w:type="spellEnd"/>
      <w:r w:rsidRPr="00EF5F3C">
        <w:rPr>
          <w:color w:val="000000"/>
        </w:rPr>
        <w:t xml:space="preserve"> </w:t>
      </w:r>
      <w:proofErr w:type="spellStart"/>
      <w:r w:rsidRPr="00EF5F3C">
        <w:rPr>
          <w:color w:val="000000"/>
        </w:rPr>
        <w:t>макрокольца</w:t>
      </w:r>
      <w:proofErr w:type="spellEnd"/>
      <w:r w:rsidRPr="00EF5F3C">
        <w:rPr>
          <w:color w:val="000000"/>
        </w:rPr>
        <w:t xml:space="preserve"> с использованием </w:t>
      </w:r>
      <w:proofErr w:type="spellStart"/>
      <w:r w:rsidRPr="00EF5F3C">
        <w:rPr>
          <w:color w:val="000000"/>
        </w:rPr>
        <w:t>трихлорида</w:t>
      </w:r>
      <w:proofErr w:type="spellEnd"/>
      <w:r w:rsidRPr="00EF5F3C">
        <w:rPr>
          <w:color w:val="000000"/>
        </w:rPr>
        <w:t xml:space="preserve"> бора (Схема 1). Полученное комплексное соединение далее было введено в реакцию нуклеофильного замещения по атому бора в достаточно мягких условиях, с получением</w:t>
      </w:r>
      <w:r w:rsidR="00EF5F3C" w:rsidRPr="00EF5F3C">
        <w:t xml:space="preserve"> </w:t>
      </w:r>
      <w:r w:rsidR="00EF5F3C" w:rsidRPr="00EF5F3C">
        <w:rPr>
          <w:color w:val="000000"/>
        </w:rPr>
        <w:t xml:space="preserve">спектрально-чистого </w:t>
      </w:r>
      <w:proofErr w:type="spellStart"/>
      <w:r w:rsidR="00EF5F3C" w:rsidRPr="00EF5F3C">
        <w:rPr>
          <w:color w:val="000000"/>
        </w:rPr>
        <w:t>гексафенилсубпорфиразина</w:t>
      </w:r>
      <w:proofErr w:type="spellEnd"/>
      <w:r w:rsidR="00EF5F3C" w:rsidRPr="00EF5F3C">
        <w:rPr>
          <w:color w:val="000000"/>
        </w:rPr>
        <w:t xml:space="preserve"> бора </w:t>
      </w:r>
      <w:proofErr w:type="spellStart"/>
      <w:r w:rsidR="00EF5F3C" w:rsidRPr="00EF5F3C">
        <w:rPr>
          <w:color w:val="000000"/>
        </w:rPr>
        <w:t>гидроксида</w:t>
      </w:r>
      <w:proofErr w:type="spellEnd"/>
      <w:r w:rsidRPr="00EF5F3C">
        <w:rPr>
          <w:color w:val="000000"/>
        </w:rPr>
        <w:t xml:space="preserve"> с хорошим выходом. В качестве </w:t>
      </w:r>
      <w:proofErr w:type="spellStart"/>
      <w:r w:rsidRPr="00EF5F3C">
        <w:rPr>
          <w:color w:val="000000"/>
        </w:rPr>
        <w:t>нуклеофила</w:t>
      </w:r>
      <w:proofErr w:type="spellEnd"/>
      <w:r w:rsidRPr="00EF5F3C">
        <w:rPr>
          <w:color w:val="000000"/>
        </w:rPr>
        <w:t xml:space="preserve"> использовал</w:t>
      </w:r>
      <w:r w:rsidR="00EF5F3C" w:rsidRPr="00EF5F3C">
        <w:rPr>
          <w:color w:val="000000"/>
        </w:rPr>
        <w:t>а</w:t>
      </w:r>
      <w:r w:rsidRPr="00EF5F3C">
        <w:rPr>
          <w:color w:val="000000"/>
        </w:rPr>
        <w:t>сь вода</w:t>
      </w:r>
      <w:r w:rsidR="00EF5F3C">
        <w:rPr>
          <w:color w:val="000000"/>
        </w:rPr>
        <w:t xml:space="preserve"> </w:t>
      </w:r>
      <w:r w:rsidR="00EF5F3C" w:rsidRPr="00EF5F3C">
        <w:rPr>
          <w:color w:val="000000"/>
        </w:rPr>
        <w:t>(Схема 1).</w:t>
      </w:r>
    </w:p>
    <w:p w:rsidR="006D7B29" w:rsidRPr="005A66A8" w:rsidRDefault="00E94672" w:rsidP="00536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  <w:highlight w:val="yellow"/>
        </w:rPr>
      </w:pPr>
      <w:r w:rsidRPr="00E94672">
        <w:rPr>
          <w:noProof/>
        </w:rPr>
        <w:drawing>
          <wp:inline distT="0" distB="0" distL="0" distR="0">
            <wp:extent cx="5831840" cy="1755140"/>
            <wp:effectExtent l="0" t="0" r="0" b="0"/>
            <wp:docPr id="2" name="Рисунок 1" descr="Изображение выглядит как диаграмма, Прямоугольник, снимок экрана, дизай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6E2738-CDC3-0ADA-C4BD-AE900BAA35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диаграмма, Прямоугольник, снимок экрана, дизай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6E2738-CDC3-0ADA-C4BD-AE900BAA35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b="29554"/>
                    <a:stretch/>
                  </pic:blipFill>
                  <pic:spPr>
                    <a:xfrm>
                      <a:off x="0" y="0"/>
                      <a:ext cx="58318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58" w:rsidRDefault="001E4C7E" w:rsidP="00536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</w:rPr>
      </w:pPr>
      <w:r>
        <w:rPr>
          <w:noProof/>
        </w:rPr>
        <w:t>Схема</w:t>
      </w:r>
      <w:r w:rsidR="009E4EBD" w:rsidRPr="005A66A8">
        <w:rPr>
          <w:noProof/>
        </w:rPr>
        <w:t xml:space="preserve"> 1. </w:t>
      </w:r>
      <w:r>
        <w:rPr>
          <w:noProof/>
        </w:rPr>
        <w:t xml:space="preserve">Синтез </w:t>
      </w:r>
      <w:r w:rsidR="00B43793" w:rsidRPr="00B43793">
        <w:rPr>
          <w:noProof/>
        </w:rPr>
        <w:t>гексафенилсубпорфиразина бора гидроксида.</w:t>
      </w:r>
    </w:p>
    <w:p w:rsidR="001E4C7E" w:rsidRPr="00B43793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43793">
        <w:t>Структуры и чистота полученных соединений подтверждены методами ЯМР-спектроскопии (</w:t>
      </w:r>
      <w:r w:rsidRPr="00B43793">
        <w:rPr>
          <w:vertAlign w:val="superscript"/>
        </w:rPr>
        <w:t>1</w:t>
      </w:r>
      <w:r w:rsidRPr="00B43793">
        <w:rPr>
          <w:lang w:val="en-US"/>
        </w:rPr>
        <w:t>H</w:t>
      </w:r>
      <w:r w:rsidRPr="00B43793">
        <w:t xml:space="preserve">, </w:t>
      </w:r>
      <w:r w:rsidRPr="00B43793">
        <w:rPr>
          <w:vertAlign w:val="superscript"/>
        </w:rPr>
        <w:t>13</w:t>
      </w:r>
      <w:r w:rsidRPr="00B43793">
        <w:rPr>
          <w:lang w:val="en-US"/>
        </w:rPr>
        <w:t>C</w:t>
      </w:r>
      <w:r w:rsidRPr="00B43793">
        <w:t xml:space="preserve">, </w:t>
      </w:r>
      <w:r w:rsidRPr="00B43793">
        <w:rPr>
          <w:vertAlign w:val="superscript"/>
        </w:rPr>
        <w:t>11</w:t>
      </w:r>
      <w:r w:rsidRPr="00B43793">
        <w:rPr>
          <w:lang w:val="en-US"/>
        </w:rPr>
        <w:t>B</w:t>
      </w:r>
      <w:r w:rsidRPr="00B43793">
        <w:t xml:space="preserve">), масс-спектрометрии высокого разрешения </w:t>
      </w:r>
      <w:r w:rsidRPr="00B43793">
        <w:rPr>
          <w:lang w:val="en-US"/>
        </w:rPr>
        <w:t>MALDI</w:t>
      </w:r>
      <w:r w:rsidRPr="00B43793">
        <w:t xml:space="preserve"> </w:t>
      </w:r>
      <w:r w:rsidRPr="00B43793">
        <w:rPr>
          <w:lang w:val="en-US"/>
        </w:rPr>
        <w:t>TOF</w:t>
      </w:r>
      <w:r w:rsidRPr="00B43793">
        <w:t xml:space="preserve">, тонкослойной хроматографии и электронной спектроскопии поглощения. </w:t>
      </w:r>
    </w:p>
    <w:p w:rsidR="009C0F88" w:rsidRDefault="001E4C7E" w:rsidP="009C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C0F88">
        <w:t>Полученн</w:t>
      </w:r>
      <w:r w:rsidR="00A910B9" w:rsidRPr="009C0F88">
        <w:t>ое</w:t>
      </w:r>
      <w:r w:rsidRPr="009C0F88">
        <w:t xml:space="preserve"> нов</w:t>
      </w:r>
      <w:r w:rsidR="00AE6CDD" w:rsidRPr="009C0F88">
        <w:t>ое</w:t>
      </w:r>
      <w:r w:rsidRPr="009C0F88">
        <w:t xml:space="preserve"> координационн</w:t>
      </w:r>
      <w:r w:rsidR="00AE6CDD" w:rsidRPr="009C0F88">
        <w:t xml:space="preserve">ое </w:t>
      </w:r>
      <w:r w:rsidRPr="009C0F88">
        <w:t>соединени</w:t>
      </w:r>
      <w:r w:rsidR="00AE6CDD" w:rsidRPr="009C0F88">
        <w:t>е</w:t>
      </w:r>
      <w:r w:rsidRPr="009C0F88">
        <w:t xml:space="preserve"> бора </w:t>
      </w:r>
      <w:r w:rsidR="009C0F88" w:rsidRPr="009C0F88">
        <w:t>продемонстрирова</w:t>
      </w:r>
      <w:r w:rsidR="009C0F88">
        <w:t>ло</w:t>
      </w:r>
      <w:r w:rsidR="009C0F88" w:rsidRPr="009C0F88">
        <w:t xml:space="preserve"> высок</w:t>
      </w:r>
      <w:r w:rsidR="009C0F88">
        <w:t xml:space="preserve">ие </w:t>
      </w:r>
      <w:r w:rsidR="009C0F88" w:rsidRPr="009C0F88">
        <w:t xml:space="preserve">значения квантового выхода генерации синглетного кислорода и квантового выхода флуоресценции, что делает его перспективным в </w:t>
      </w:r>
      <w:proofErr w:type="spellStart"/>
      <w:r w:rsidR="009C0F88" w:rsidRPr="009C0F88">
        <w:t>тераностике</w:t>
      </w:r>
      <w:proofErr w:type="spellEnd"/>
      <w:r w:rsidR="009C0F88" w:rsidRPr="009C0F88">
        <w:t xml:space="preserve"> онкологических заболеваний.</w:t>
      </w:r>
    </w:p>
    <w:p w:rsidR="001E4C7E" w:rsidRDefault="00B74D0F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i/>
          <w:szCs w:val="20"/>
        </w:rPr>
        <w:t>Работа выполнена при финансовой поддержке гра</w:t>
      </w:r>
      <w:r w:rsidRPr="00FB044C">
        <w:rPr>
          <w:i/>
          <w:szCs w:val="20"/>
        </w:rPr>
        <w:t xml:space="preserve">нта </w:t>
      </w:r>
      <w:r w:rsidRPr="00FB044C">
        <w:rPr>
          <w:i/>
        </w:rPr>
        <w:t>РНФ № 23-73-10076.</w:t>
      </w:r>
    </w:p>
    <w:sectPr w:rsidR="001E4C7E" w:rsidSect="008E0AD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253A"/>
    <w:multiLevelType w:val="multilevel"/>
    <w:tmpl w:val="B68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E4EBD"/>
    <w:rsid w:val="00015E00"/>
    <w:rsid w:val="0008020D"/>
    <w:rsid w:val="000965AE"/>
    <w:rsid w:val="000D052F"/>
    <w:rsid w:val="000D1790"/>
    <w:rsid w:val="0016335E"/>
    <w:rsid w:val="00180393"/>
    <w:rsid w:val="001A7CF0"/>
    <w:rsid w:val="001B4D6A"/>
    <w:rsid w:val="001C3280"/>
    <w:rsid w:val="001D799C"/>
    <w:rsid w:val="001E4C7E"/>
    <w:rsid w:val="00223E09"/>
    <w:rsid w:val="002377C1"/>
    <w:rsid w:val="002701FF"/>
    <w:rsid w:val="002967BB"/>
    <w:rsid w:val="002D0727"/>
    <w:rsid w:val="003013EB"/>
    <w:rsid w:val="00311E45"/>
    <w:rsid w:val="00343F77"/>
    <w:rsid w:val="00353ADB"/>
    <w:rsid w:val="0037476F"/>
    <w:rsid w:val="00376E19"/>
    <w:rsid w:val="00393043"/>
    <w:rsid w:val="003941F0"/>
    <w:rsid w:val="004061AB"/>
    <w:rsid w:val="00411432"/>
    <w:rsid w:val="00413F0A"/>
    <w:rsid w:val="00431A09"/>
    <w:rsid w:val="0043451C"/>
    <w:rsid w:val="00437891"/>
    <w:rsid w:val="00444CC4"/>
    <w:rsid w:val="004533D9"/>
    <w:rsid w:val="004549E1"/>
    <w:rsid w:val="004648A1"/>
    <w:rsid w:val="0048084C"/>
    <w:rsid w:val="00490C2F"/>
    <w:rsid w:val="00497AF3"/>
    <w:rsid w:val="004A6459"/>
    <w:rsid w:val="00531D37"/>
    <w:rsid w:val="005360A7"/>
    <w:rsid w:val="005864DB"/>
    <w:rsid w:val="0059064C"/>
    <w:rsid w:val="00595E3C"/>
    <w:rsid w:val="005A66A8"/>
    <w:rsid w:val="00637DE7"/>
    <w:rsid w:val="00665731"/>
    <w:rsid w:val="00671DCD"/>
    <w:rsid w:val="00682293"/>
    <w:rsid w:val="006857B3"/>
    <w:rsid w:val="006B3E18"/>
    <w:rsid w:val="006B4CA9"/>
    <w:rsid w:val="006B6256"/>
    <w:rsid w:val="006D4C53"/>
    <w:rsid w:val="006D7B29"/>
    <w:rsid w:val="006F249A"/>
    <w:rsid w:val="00705A4E"/>
    <w:rsid w:val="007154C3"/>
    <w:rsid w:val="00716DDD"/>
    <w:rsid w:val="00762B4E"/>
    <w:rsid w:val="00787316"/>
    <w:rsid w:val="007B631B"/>
    <w:rsid w:val="007C0B37"/>
    <w:rsid w:val="00832EC6"/>
    <w:rsid w:val="0085236F"/>
    <w:rsid w:val="00870C25"/>
    <w:rsid w:val="008C5294"/>
    <w:rsid w:val="008C6B62"/>
    <w:rsid w:val="008E0ADA"/>
    <w:rsid w:val="008E22A9"/>
    <w:rsid w:val="008E35D0"/>
    <w:rsid w:val="008E65E0"/>
    <w:rsid w:val="008F2D00"/>
    <w:rsid w:val="00902DC3"/>
    <w:rsid w:val="00915512"/>
    <w:rsid w:val="00943C32"/>
    <w:rsid w:val="0094486E"/>
    <w:rsid w:val="009C0F88"/>
    <w:rsid w:val="009E1AFF"/>
    <w:rsid w:val="009E4EBD"/>
    <w:rsid w:val="00A47A4B"/>
    <w:rsid w:val="00A77086"/>
    <w:rsid w:val="00A910B9"/>
    <w:rsid w:val="00AA0998"/>
    <w:rsid w:val="00AC6803"/>
    <w:rsid w:val="00AE6A36"/>
    <w:rsid w:val="00AE6CDD"/>
    <w:rsid w:val="00B00629"/>
    <w:rsid w:val="00B43793"/>
    <w:rsid w:val="00B5086D"/>
    <w:rsid w:val="00B74D0F"/>
    <w:rsid w:val="00B81D19"/>
    <w:rsid w:val="00C55A4B"/>
    <w:rsid w:val="00C92458"/>
    <w:rsid w:val="00CA389E"/>
    <w:rsid w:val="00CC6453"/>
    <w:rsid w:val="00CD2043"/>
    <w:rsid w:val="00CD69D5"/>
    <w:rsid w:val="00CF3B59"/>
    <w:rsid w:val="00CF5C93"/>
    <w:rsid w:val="00D12C8A"/>
    <w:rsid w:val="00D416D1"/>
    <w:rsid w:val="00D64112"/>
    <w:rsid w:val="00DA7816"/>
    <w:rsid w:val="00DC5497"/>
    <w:rsid w:val="00DD247A"/>
    <w:rsid w:val="00DE1BD4"/>
    <w:rsid w:val="00E04B26"/>
    <w:rsid w:val="00E11FC2"/>
    <w:rsid w:val="00E23E3D"/>
    <w:rsid w:val="00E34654"/>
    <w:rsid w:val="00E84416"/>
    <w:rsid w:val="00E94672"/>
    <w:rsid w:val="00EA4055"/>
    <w:rsid w:val="00EB2B36"/>
    <w:rsid w:val="00EF5F3C"/>
    <w:rsid w:val="00F0003B"/>
    <w:rsid w:val="00F4117C"/>
    <w:rsid w:val="00F41597"/>
    <w:rsid w:val="00F437BD"/>
    <w:rsid w:val="00F6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8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48A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E65E0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E65E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8C6B62"/>
  </w:style>
  <w:style w:type="character" w:styleId="a6">
    <w:name w:val="Emphasis"/>
    <w:basedOn w:val="a0"/>
    <w:uiPriority w:val="20"/>
    <w:qFormat/>
    <w:rsid w:val="008C6B62"/>
    <w:rPr>
      <w:i/>
      <w:iCs/>
    </w:rPr>
  </w:style>
  <w:style w:type="character" w:styleId="a7">
    <w:name w:val="Strong"/>
    <w:basedOn w:val="a0"/>
    <w:uiPriority w:val="22"/>
    <w:qFormat/>
    <w:rsid w:val="008C6B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3E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54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Еремеев</dc:creator>
  <cp:lastModifiedBy>Tatiana Dubinina</cp:lastModifiedBy>
  <cp:revision>2</cp:revision>
  <dcterms:created xsi:type="dcterms:W3CDTF">2025-03-16T20:02:00Z</dcterms:created>
  <dcterms:modified xsi:type="dcterms:W3CDTF">2025-03-16T20:02:00Z</dcterms:modified>
</cp:coreProperties>
</file>