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37EF79" w:rsidR="00130241" w:rsidRPr="00C51882" w:rsidRDefault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противоопухолевая активность комплексов </w:t>
      </w:r>
      <w:r>
        <w:rPr>
          <w:b/>
          <w:color w:val="000000"/>
          <w:lang w:val="en-US"/>
        </w:rPr>
        <w:t>Sn</w:t>
      </w:r>
      <w:r w:rsidRPr="00C51882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IV</w:t>
      </w:r>
      <w:r w:rsidRPr="00C51882">
        <w:rPr>
          <w:b/>
          <w:color w:val="000000"/>
        </w:rPr>
        <w:t xml:space="preserve">) </w:t>
      </w:r>
      <w:r>
        <w:rPr>
          <w:b/>
          <w:color w:val="000000"/>
        </w:rPr>
        <w:t xml:space="preserve">с </w:t>
      </w:r>
      <w:proofErr w:type="spellStart"/>
      <w:r>
        <w:rPr>
          <w:b/>
          <w:color w:val="000000"/>
        </w:rPr>
        <w:t>ацеклофенаком</w:t>
      </w:r>
      <w:proofErr w:type="spellEnd"/>
    </w:p>
    <w:p w14:paraId="00000002" w14:textId="23649200" w:rsidR="00130241" w:rsidRDefault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Шлямина</w:t>
      </w:r>
      <w:proofErr w:type="spellEnd"/>
      <w:r>
        <w:rPr>
          <w:b/>
          <w:i/>
          <w:color w:val="000000"/>
        </w:rPr>
        <w:t xml:space="preserve"> А.И., Антоненко Т.А., Грачева Ю.А.</w:t>
      </w:r>
    </w:p>
    <w:p w14:paraId="00000003" w14:textId="48123E5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51882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 </w:t>
      </w:r>
    </w:p>
    <w:p w14:paraId="00000007" w14:textId="39DD8C31" w:rsidR="00130241" w:rsidRPr="000E334E" w:rsidRDefault="00EB1F49" w:rsidP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5E979D04" w:rsidR="00CD00B1" w:rsidRPr="00C51882" w:rsidRDefault="00EB1F49" w:rsidP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C51882">
        <w:rPr>
          <w:i/>
          <w:color w:val="000000"/>
          <w:lang w:val="en-US"/>
        </w:rPr>
        <w:t>E</w:t>
      </w:r>
      <w:r w:rsidR="003B76D6" w:rsidRPr="00C51882">
        <w:rPr>
          <w:i/>
          <w:color w:val="000000"/>
          <w:lang w:val="en-US"/>
        </w:rPr>
        <w:t>-</w:t>
      </w:r>
      <w:r w:rsidRPr="00C51882">
        <w:rPr>
          <w:i/>
          <w:color w:val="000000"/>
          <w:lang w:val="en-US"/>
        </w:rPr>
        <w:t xml:space="preserve">mail: </w:t>
      </w:r>
      <w:r w:rsidR="00C51882" w:rsidRPr="00C51882">
        <w:rPr>
          <w:i/>
          <w:u w:val="single"/>
          <w:lang w:val="en-US"/>
        </w:rPr>
        <w:t>shlyamina.an@yandex.ru</w:t>
      </w:r>
    </w:p>
    <w:p w14:paraId="03223DC9" w14:textId="068DAD49" w:rsidR="007C36D8" w:rsidRPr="00797838" w:rsidRDefault="009025D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Поиск новых противо</w:t>
      </w:r>
      <w:r w:rsidR="00EE7862">
        <w:t>опухолевых</w:t>
      </w:r>
      <w:r>
        <w:t xml:space="preserve"> препаратов металлоорганической природы является перспективным направлением. Значительная часть этого большого класса соединений представлена оловоорганическими </w:t>
      </w:r>
      <w:r w:rsidR="00EF07D9">
        <w:t>соединениями</w:t>
      </w:r>
      <w:bookmarkStart w:id="0" w:name="_GoBack"/>
      <w:bookmarkEnd w:id="0"/>
      <w:r>
        <w:t xml:space="preserve">. Известно, что атом </w:t>
      </w:r>
      <w:proofErr w:type="spellStart"/>
      <w:r>
        <w:t>Sn</w:t>
      </w:r>
      <w:proofErr w:type="spellEnd"/>
      <w:r>
        <w:t xml:space="preserve"> способен связываться с SH-группами белков и </w:t>
      </w:r>
      <w:proofErr w:type="spellStart"/>
      <w:r>
        <w:t>промотировать</w:t>
      </w:r>
      <w:proofErr w:type="spellEnd"/>
      <w:r>
        <w:t xml:space="preserve"> окислительный стресс</w:t>
      </w:r>
      <w:r w:rsidR="0053721A">
        <w:t xml:space="preserve"> </w:t>
      </w:r>
      <w:r w:rsidR="0053721A" w:rsidRPr="0053721A">
        <w:t>[1]</w:t>
      </w:r>
      <w:r>
        <w:t>.</w:t>
      </w:r>
      <w:r w:rsidR="0053721A">
        <w:t xml:space="preserve"> Противоопухолевое действие может быть также обусловлено связыванием ионов </w:t>
      </w:r>
      <w:r w:rsidR="0053721A">
        <w:rPr>
          <w:lang w:val="en-US"/>
        </w:rPr>
        <w:t>Sn</w:t>
      </w:r>
      <w:r w:rsidR="0053721A">
        <w:t xml:space="preserve"> (</w:t>
      </w:r>
      <w:r w:rsidR="0053721A">
        <w:rPr>
          <w:lang w:val="en-US"/>
        </w:rPr>
        <w:t>IV</w:t>
      </w:r>
      <w:r w:rsidR="0053721A">
        <w:t>) с молекулами ДНК в раковых клетках, что вызывает повреждение ДНК, блокирует деление раковых клеток и приводит к их гибели [</w:t>
      </w:r>
      <w:r w:rsidR="0053721A" w:rsidRPr="0053721A">
        <w:t>2</w:t>
      </w:r>
      <w:r w:rsidR="0053721A">
        <w:t>].</w:t>
      </w:r>
    </w:p>
    <w:p w14:paraId="68555CE6" w14:textId="5B7CDDBB" w:rsidR="009F3380" w:rsidRPr="0053721A" w:rsidRDefault="009025D2" w:rsidP="009025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Известно, </w:t>
      </w:r>
      <w:r w:rsidRPr="009025D2">
        <w:rPr>
          <w:color w:val="000000"/>
        </w:rPr>
        <w:t xml:space="preserve">что важную роль в процессе роста опухоли играет </w:t>
      </w:r>
      <w:proofErr w:type="spellStart"/>
      <w:r w:rsidRPr="009025D2">
        <w:rPr>
          <w:color w:val="000000"/>
        </w:rPr>
        <w:t>циклооксигеназа</w:t>
      </w:r>
      <w:proofErr w:type="spellEnd"/>
      <w:r w:rsidRPr="009025D2">
        <w:rPr>
          <w:color w:val="000000"/>
        </w:rPr>
        <w:t xml:space="preserve"> (ЦОГ), </w:t>
      </w:r>
      <w:proofErr w:type="spellStart"/>
      <w:r w:rsidRPr="009025D2">
        <w:rPr>
          <w:color w:val="000000"/>
        </w:rPr>
        <w:t>промотирующая</w:t>
      </w:r>
      <w:proofErr w:type="spellEnd"/>
      <w:r w:rsidRPr="009025D2">
        <w:rPr>
          <w:color w:val="000000"/>
        </w:rPr>
        <w:t xml:space="preserve"> </w:t>
      </w:r>
      <w:proofErr w:type="spellStart"/>
      <w:r w:rsidRPr="009025D2">
        <w:rPr>
          <w:color w:val="000000"/>
        </w:rPr>
        <w:t>ангиогенез</w:t>
      </w:r>
      <w:proofErr w:type="spellEnd"/>
      <w:r w:rsidRPr="009025D2">
        <w:rPr>
          <w:color w:val="000000"/>
        </w:rPr>
        <w:t xml:space="preserve"> и пролиферацию, а также ингибирующая апоптоз</w:t>
      </w:r>
      <w:r w:rsidR="003A247C" w:rsidRPr="003A247C">
        <w:rPr>
          <w:color w:val="000000"/>
        </w:rPr>
        <w:t xml:space="preserve"> [3]</w:t>
      </w:r>
      <w:r w:rsidRPr="009025D2">
        <w:rPr>
          <w:color w:val="000000"/>
        </w:rPr>
        <w:t>. Следовательно, нестероидные противовоспалительные препараты</w:t>
      </w:r>
      <w:r>
        <w:rPr>
          <w:color w:val="000000"/>
        </w:rPr>
        <w:t xml:space="preserve"> </w:t>
      </w:r>
      <w:r w:rsidRPr="009025D2">
        <w:rPr>
          <w:color w:val="000000"/>
        </w:rPr>
        <w:t xml:space="preserve">(НПВП), такие как ибупрофен, диклофенак, аспирин, </w:t>
      </w:r>
      <w:proofErr w:type="spellStart"/>
      <w:r>
        <w:rPr>
          <w:color w:val="000000"/>
        </w:rPr>
        <w:t>ацеклофенак</w:t>
      </w:r>
      <w:proofErr w:type="spellEnd"/>
      <w:r w:rsidRPr="009025D2">
        <w:rPr>
          <w:color w:val="000000"/>
        </w:rPr>
        <w:t xml:space="preserve"> и т.п., являющиеся ингибиторами ЦОГ, могут представлять интерес для разработки гибридных химиотерапевтических средств</w:t>
      </w:r>
      <w:r>
        <w:rPr>
          <w:color w:val="000000"/>
        </w:rPr>
        <w:t xml:space="preserve"> </w:t>
      </w:r>
      <w:r w:rsidRPr="009025D2">
        <w:rPr>
          <w:color w:val="000000"/>
        </w:rPr>
        <w:t>комбинированного действия.</w:t>
      </w:r>
      <w:r>
        <w:rPr>
          <w:color w:val="000000"/>
        </w:rPr>
        <w:t xml:space="preserve"> </w:t>
      </w:r>
      <w:proofErr w:type="spellStart"/>
      <w:r w:rsidRPr="009025D2">
        <w:rPr>
          <w:color w:val="000000"/>
        </w:rPr>
        <w:t>Ацеклофенак</w:t>
      </w:r>
      <w:proofErr w:type="spellEnd"/>
      <w:r w:rsidRPr="009025D2">
        <w:rPr>
          <w:color w:val="000000"/>
        </w:rPr>
        <w:t xml:space="preserve"> —</w:t>
      </w:r>
      <w:r>
        <w:rPr>
          <w:color w:val="000000"/>
        </w:rPr>
        <w:t xml:space="preserve"> НПВП</w:t>
      </w:r>
      <w:r w:rsidRPr="009025D2">
        <w:rPr>
          <w:color w:val="000000"/>
        </w:rPr>
        <w:t xml:space="preserve">, который обычно назначают для лечения боли и воспаления, связанных с различными заболеваниями, такими как остеоартрит, ревматоидный артрит и </w:t>
      </w:r>
      <w:proofErr w:type="spellStart"/>
      <w:r w:rsidRPr="009025D2">
        <w:rPr>
          <w:color w:val="000000"/>
        </w:rPr>
        <w:t>анкилозирующий</w:t>
      </w:r>
      <w:proofErr w:type="spellEnd"/>
      <w:r w:rsidRPr="009025D2">
        <w:rPr>
          <w:color w:val="000000"/>
        </w:rPr>
        <w:t xml:space="preserve"> спондилит. </w:t>
      </w:r>
      <w:r>
        <w:rPr>
          <w:color w:val="000000"/>
        </w:rPr>
        <w:t>Он</w:t>
      </w:r>
      <w:r w:rsidRPr="009025D2">
        <w:rPr>
          <w:color w:val="000000"/>
        </w:rPr>
        <w:t xml:space="preserve"> привлек</w:t>
      </w:r>
      <w:r>
        <w:rPr>
          <w:color w:val="000000"/>
        </w:rPr>
        <w:t>ает</w:t>
      </w:r>
      <w:r w:rsidRPr="009025D2">
        <w:rPr>
          <w:color w:val="000000"/>
        </w:rPr>
        <w:t xml:space="preserve"> значительное внимание из-за своей относительно лучшей переносимости желудочно-кишечным трактом по сравнению с другими НПВП, такими как диклофенак</w:t>
      </w:r>
      <w:r w:rsidR="0053721A" w:rsidRPr="0053721A">
        <w:rPr>
          <w:color w:val="000000"/>
        </w:rPr>
        <w:t>.</w:t>
      </w:r>
    </w:p>
    <w:p w14:paraId="3C44C7A4" w14:textId="6C25B694" w:rsidR="00F865B3" w:rsidRDefault="0053721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Получена серия комплексов олова </w:t>
      </w:r>
      <w:r w:rsidRPr="0053721A">
        <w:rPr>
          <w:b/>
        </w:rPr>
        <w:t>1-</w:t>
      </w:r>
      <w:r w:rsidR="00122796">
        <w:rPr>
          <w:b/>
        </w:rPr>
        <w:t>4</w:t>
      </w:r>
      <w:r w:rsidRPr="0053721A">
        <w:t xml:space="preserve"> </w:t>
      </w:r>
      <w:r>
        <w:t xml:space="preserve">с </w:t>
      </w:r>
      <w:proofErr w:type="spellStart"/>
      <w:r>
        <w:t>ацеклофенаком</w:t>
      </w:r>
      <w:proofErr w:type="spellEnd"/>
      <w:r>
        <w:t xml:space="preserve"> </w:t>
      </w:r>
      <w:r w:rsidRPr="0053721A">
        <w:t>L</w:t>
      </w:r>
      <w:r w:rsidRPr="0053721A">
        <w:rPr>
          <w:lang w:val="en-US"/>
        </w:rPr>
        <w:t>H</w:t>
      </w:r>
      <w:r w:rsidR="004B702A" w:rsidRPr="004B702A">
        <w:t xml:space="preserve">: </w:t>
      </w:r>
      <w:r w:rsidR="004B702A">
        <w:rPr>
          <w:lang w:val="en-US"/>
        </w:rPr>
        <w:t>Me</w:t>
      </w:r>
      <w:r w:rsidR="004B702A" w:rsidRPr="004B702A">
        <w:rPr>
          <w:vertAlign w:val="subscript"/>
        </w:rPr>
        <w:t>2</w:t>
      </w:r>
      <w:r w:rsidR="004B702A">
        <w:t>SnL</w:t>
      </w:r>
      <w:r w:rsidR="004B702A" w:rsidRPr="004B702A">
        <w:rPr>
          <w:vertAlign w:val="subscript"/>
        </w:rPr>
        <w:t>2</w:t>
      </w:r>
      <w:r w:rsidR="004B702A">
        <w:t xml:space="preserve"> (</w:t>
      </w:r>
      <w:r w:rsidR="00122796">
        <w:rPr>
          <w:b/>
        </w:rPr>
        <w:t>1</w:t>
      </w:r>
      <w:r w:rsidR="004B702A">
        <w:t>)</w:t>
      </w:r>
      <w:r w:rsidR="004B702A" w:rsidRPr="004B702A">
        <w:t xml:space="preserve">, </w:t>
      </w:r>
      <w:r w:rsidR="004B702A">
        <w:rPr>
          <w:lang w:val="en-US"/>
        </w:rPr>
        <w:t>Et</w:t>
      </w:r>
      <w:r w:rsidR="004B702A" w:rsidRPr="004B702A">
        <w:rPr>
          <w:vertAlign w:val="subscript"/>
        </w:rPr>
        <w:t>2</w:t>
      </w:r>
      <w:r w:rsidR="004B702A">
        <w:t>SnL</w:t>
      </w:r>
      <w:r w:rsidR="004B702A" w:rsidRPr="004B702A">
        <w:rPr>
          <w:vertAlign w:val="subscript"/>
        </w:rPr>
        <w:t>2</w:t>
      </w:r>
      <w:r w:rsidR="004B702A">
        <w:t xml:space="preserve"> (</w:t>
      </w:r>
      <w:r w:rsidR="00122796">
        <w:rPr>
          <w:b/>
        </w:rPr>
        <w:t>2</w:t>
      </w:r>
      <w:r w:rsidR="004B702A">
        <w:t>)</w:t>
      </w:r>
      <w:r w:rsidR="004B702A" w:rsidRPr="004B702A">
        <w:t xml:space="preserve">, </w:t>
      </w:r>
      <w:r w:rsidR="004B702A">
        <w:rPr>
          <w:lang w:val="en-US"/>
        </w:rPr>
        <w:t>Bu</w:t>
      </w:r>
      <w:r w:rsidR="004B702A" w:rsidRPr="004B702A">
        <w:rPr>
          <w:vertAlign w:val="subscript"/>
        </w:rPr>
        <w:t>2</w:t>
      </w:r>
      <w:r w:rsidR="004B702A">
        <w:t>SnL</w:t>
      </w:r>
      <w:r w:rsidR="004B702A" w:rsidRPr="004B702A">
        <w:rPr>
          <w:vertAlign w:val="subscript"/>
        </w:rPr>
        <w:t>2</w:t>
      </w:r>
      <w:r w:rsidR="004B702A">
        <w:t xml:space="preserve"> (</w:t>
      </w:r>
      <w:r w:rsidR="00122796">
        <w:rPr>
          <w:b/>
        </w:rPr>
        <w:t>3</w:t>
      </w:r>
      <w:r w:rsidR="004B702A">
        <w:t>)</w:t>
      </w:r>
      <w:r w:rsidR="004B702A" w:rsidRPr="004B702A">
        <w:t xml:space="preserve">, </w:t>
      </w:r>
      <w:proofErr w:type="spellStart"/>
      <w:r w:rsidR="004B702A">
        <w:rPr>
          <w:lang w:val="en-US"/>
        </w:rPr>
        <w:t>Ph</w:t>
      </w:r>
      <w:proofErr w:type="spellEnd"/>
      <w:r w:rsidR="004B702A" w:rsidRPr="004B702A">
        <w:rPr>
          <w:vertAlign w:val="subscript"/>
        </w:rPr>
        <w:t>2</w:t>
      </w:r>
      <w:r w:rsidR="004B702A">
        <w:t>SnL</w:t>
      </w:r>
      <w:r w:rsidR="004B702A" w:rsidRPr="004B702A">
        <w:rPr>
          <w:vertAlign w:val="subscript"/>
        </w:rPr>
        <w:t>2</w:t>
      </w:r>
      <w:r w:rsidR="004B702A">
        <w:t xml:space="preserve"> (</w:t>
      </w:r>
      <w:r w:rsidR="00122796">
        <w:rPr>
          <w:b/>
        </w:rPr>
        <w:t>4</w:t>
      </w:r>
      <w:r w:rsidR="004B702A">
        <w:t xml:space="preserve">) </w:t>
      </w:r>
      <w:r>
        <w:t>(Схема 1).</w:t>
      </w:r>
    </w:p>
    <w:p w14:paraId="372191A9" w14:textId="6476FDEE" w:rsidR="009A2256" w:rsidRDefault="00003B41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3F89084" wp14:editId="30ACF838">
            <wp:extent cx="5248275" cy="146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325" cy="147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3AE357F1" w:rsidR="00FF1903" w:rsidRPr="0053721A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9A2256">
        <w:rPr>
          <w:color w:val="000000"/>
        </w:rPr>
        <w:t xml:space="preserve">комплексов </w:t>
      </w:r>
      <w:r w:rsidR="009A2256" w:rsidRPr="009A2256">
        <w:rPr>
          <w:b/>
          <w:color w:val="000000"/>
        </w:rPr>
        <w:t>1-</w:t>
      </w:r>
      <w:r w:rsidR="00122796">
        <w:rPr>
          <w:b/>
          <w:color w:val="000000"/>
        </w:rPr>
        <w:t>4</w:t>
      </w:r>
    </w:p>
    <w:p w14:paraId="329FE02E" w14:textId="3C9D5FC3" w:rsidR="0053721A" w:rsidRDefault="0053721A" w:rsidP="00537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 xml:space="preserve">Исследована </w:t>
      </w:r>
      <w:r w:rsidR="004B702A">
        <w:t>противоопухолевая активность</w:t>
      </w:r>
      <w:r>
        <w:t xml:space="preserve"> полученных комплексов </w:t>
      </w:r>
      <w:r w:rsidRPr="004B702A">
        <w:rPr>
          <w:b/>
        </w:rPr>
        <w:t>1-</w:t>
      </w:r>
      <w:r w:rsidR="00122796">
        <w:rPr>
          <w:b/>
        </w:rPr>
        <w:t>4</w:t>
      </w:r>
      <w:r>
        <w:t xml:space="preserve"> и </w:t>
      </w:r>
      <w:proofErr w:type="spellStart"/>
      <w:r>
        <w:t>ацеклофенака</w:t>
      </w:r>
      <w:proofErr w:type="spellEnd"/>
      <w:r>
        <w:t xml:space="preserve"> L</w:t>
      </w:r>
      <w:r>
        <w:rPr>
          <w:lang w:val="en-US"/>
        </w:rPr>
        <w:t>H</w:t>
      </w:r>
      <w:r>
        <w:t xml:space="preserve"> в отношении клеточных линий HCT-116 (рак толстой кишки), MCF-7 (рак молочной железы), и A-549 (рак легкого)</w:t>
      </w:r>
      <w:r w:rsidR="00071781">
        <w:t xml:space="preserve"> с помощью МТТ-теста</w:t>
      </w:r>
      <w:r>
        <w:t>.</w:t>
      </w:r>
      <w:r w:rsidRPr="0053721A">
        <w:t xml:space="preserve"> </w:t>
      </w:r>
      <w:r>
        <w:t xml:space="preserve">Обнаружена </w:t>
      </w:r>
      <w:r w:rsidR="00071781">
        <w:t>высокая активность полученных соединений.</w:t>
      </w:r>
    </w:p>
    <w:p w14:paraId="7A1BEF1C" w14:textId="696FE732" w:rsidR="00071781" w:rsidRPr="0053721A" w:rsidRDefault="00257E44" w:rsidP="00537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b/>
          <w:color w:val="000000"/>
        </w:rPr>
      </w:pPr>
      <w:r>
        <w:rPr>
          <w:i/>
        </w:rPr>
        <w:t>Работа выполнена при финансовой поддержке РНФ (грант № 22-63-00016).</w:t>
      </w:r>
    </w:p>
    <w:p w14:paraId="0000000E" w14:textId="3A6809A5" w:rsidR="00130241" w:rsidRPr="0086419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050427FB" w:rsidR="00116478" w:rsidRPr="00670A9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70A94">
        <w:rPr>
          <w:color w:val="000000"/>
          <w:lang w:val="en-US"/>
        </w:rPr>
        <w:t xml:space="preserve">1. </w:t>
      </w:r>
      <w:proofErr w:type="spellStart"/>
      <w:r w:rsidR="00864195" w:rsidRPr="00670A94">
        <w:rPr>
          <w:bCs/>
          <w:lang w:val="en-US"/>
        </w:rPr>
        <w:t>Milaeva</w:t>
      </w:r>
      <w:proofErr w:type="spellEnd"/>
      <w:r w:rsidR="00864195" w:rsidRPr="00670A94">
        <w:rPr>
          <w:bCs/>
          <w:lang w:val="en-US"/>
        </w:rPr>
        <w:t xml:space="preserve"> E.R., Shpakovsky D.B., </w:t>
      </w:r>
      <w:proofErr w:type="spellStart"/>
      <w:r w:rsidR="00864195" w:rsidRPr="00670A94">
        <w:rPr>
          <w:bCs/>
          <w:lang w:val="en-US"/>
        </w:rPr>
        <w:t>Gracheva</w:t>
      </w:r>
      <w:proofErr w:type="spellEnd"/>
      <w:r w:rsidR="00864195" w:rsidRPr="00670A94">
        <w:rPr>
          <w:bCs/>
          <w:lang w:val="en-US"/>
        </w:rPr>
        <w:t xml:space="preserve"> Y.A., </w:t>
      </w:r>
      <w:proofErr w:type="spellStart"/>
      <w:r w:rsidR="00864195" w:rsidRPr="00670A94">
        <w:rPr>
          <w:bCs/>
          <w:lang w:val="en-US"/>
        </w:rPr>
        <w:t>Antonenko</w:t>
      </w:r>
      <w:proofErr w:type="spellEnd"/>
      <w:r w:rsidR="00864195" w:rsidRPr="00670A94">
        <w:rPr>
          <w:bCs/>
          <w:lang w:val="en-US"/>
        </w:rPr>
        <w:t xml:space="preserve"> T.A., </w:t>
      </w:r>
      <w:proofErr w:type="spellStart"/>
      <w:r w:rsidR="00864195" w:rsidRPr="00670A94">
        <w:rPr>
          <w:bCs/>
          <w:lang w:val="en-US"/>
        </w:rPr>
        <w:t>Osolodkin</w:t>
      </w:r>
      <w:proofErr w:type="spellEnd"/>
      <w:r w:rsidR="00864195" w:rsidRPr="00670A94">
        <w:rPr>
          <w:bCs/>
          <w:lang w:val="en-US"/>
        </w:rPr>
        <w:t xml:space="preserve"> D.I., </w:t>
      </w:r>
      <w:proofErr w:type="spellStart"/>
      <w:r w:rsidR="00864195" w:rsidRPr="00670A94">
        <w:rPr>
          <w:bCs/>
          <w:lang w:val="en-US"/>
        </w:rPr>
        <w:t>Palyulin</w:t>
      </w:r>
      <w:proofErr w:type="spellEnd"/>
      <w:r w:rsidR="00864195" w:rsidRPr="00670A94">
        <w:rPr>
          <w:bCs/>
          <w:lang w:val="en-US"/>
        </w:rPr>
        <w:t xml:space="preserve"> V.A., </w:t>
      </w:r>
      <w:proofErr w:type="spellStart"/>
      <w:r w:rsidR="00864195" w:rsidRPr="00670A94">
        <w:rPr>
          <w:bCs/>
          <w:lang w:val="en-US"/>
        </w:rPr>
        <w:t>Shevtsov</w:t>
      </w:r>
      <w:proofErr w:type="spellEnd"/>
      <w:r w:rsidR="00864195" w:rsidRPr="00670A94">
        <w:rPr>
          <w:bCs/>
          <w:lang w:val="en-US"/>
        </w:rPr>
        <w:t xml:space="preserve"> P.N., </w:t>
      </w:r>
      <w:proofErr w:type="spellStart"/>
      <w:r w:rsidR="00864195" w:rsidRPr="00670A94">
        <w:rPr>
          <w:bCs/>
          <w:lang w:val="en-US"/>
        </w:rPr>
        <w:t>Neganova</w:t>
      </w:r>
      <w:proofErr w:type="spellEnd"/>
      <w:r w:rsidR="00864195" w:rsidRPr="00670A94">
        <w:rPr>
          <w:bCs/>
          <w:lang w:val="en-US"/>
        </w:rPr>
        <w:t xml:space="preserve"> M.E., </w:t>
      </w:r>
      <w:proofErr w:type="spellStart"/>
      <w:r w:rsidR="00864195" w:rsidRPr="00670A94">
        <w:rPr>
          <w:bCs/>
          <w:lang w:val="en-US"/>
        </w:rPr>
        <w:t>Vinogradova</w:t>
      </w:r>
      <w:proofErr w:type="spellEnd"/>
      <w:r w:rsidR="00864195" w:rsidRPr="00670A94">
        <w:rPr>
          <w:bCs/>
          <w:lang w:val="en-US"/>
        </w:rPr>
        <w:t xml:space="preserve"> D.V., Shevtsova E.F. Some insight into the mode of cytotoxic action of organotin compounds with protective 2</w:t>
      </w:r>
      <w:proofErr w:type="gramStart"/>
      <w:r w:rsidR="00864195" w:rsidRPr="00670A94">
        <w:rPr>
          <w:bCs/>
          <w:lang w:val="en-US"/>
        </w:rPr>
        <w:t>,6</w:t>
      </w:r>
      <w:proofErr w:type="gramEnd"/>
      <w:r w:rsidR="00864195" w:rsidRPr="00670A94">
        <w:rPr>
          <w:bCs/>
          <w:lang w:val="en-US"/>
        </w:rPr>
        <w:t>-di-</w:t>
      </w:r>
      <w:r w:rsidR="00864195" w:rsidRPr="00670A94">
        <w:rPr>
          <w:bCs/>
          <w:i/>
          <w:lang w:val="en-US"/>
        </w:rPr>
        <w:t>tert</w:t>
      </w:r>
      <w:r w:rsidR="00864195" w:rsidRPr="00670A94">
        <w:rPr>
          <w:bCs/>
          <w:lang w:val="en-US"/>
        </w:rPr>
        <w:t xml:space="preserve">-butylphenol fragments // J. </w:t>
      </w:r>
      <w:proofErr w:type="spellStart"/>
      <w:r w:rsidR="00864195" w:rsidRPr="00670A94">
        <w:rPr>
          <w:bCs/>
          <w:lang w:val="en-US"/>
        </w:rPr>
        <w:t>Organomet</w:t>
      </w:r>
      <w:proofErr w:type="spellEnd"/>
      <w:r w:rsidR="00864195" w:rsidRPr="00670A94">
        <w:rPr>
          <w:bCs/>
          <w:lang w:val="en-US"/>
        </w:rPr>
        <w:t>. Chem.</w:t>
      </w:r>
      <w:r w:rsidR="00864195" w:rsidRPr="00670A94">
        <w:rPr>
          <w:lang w:val="en-US"/>
        </w:rPr>
        <w:t xml:space="preserve"> 2015. V</w:t>
      </w:r>
      <w:r w:rsidR="00670A94" w:rsidRPr="00670A94">
        <w:rPr>
          <w:lang w:val="en-US"/>
        </w:rPr>
        <w:t>ol</w:t>
      </w:r>
      <w:r w:rsidR="00864195" w:rsidRPr="00670A94">
        <w:rPr>
          <w:lang w:val="en-US"/>
        </w:rPr>
        <w:t>. 782. P. 96</w:t>
      </w:r>
      <w:r w:rsidR="003A247C">
        <w:rPr>
          <w:lang w:val="en-US"/>
        </w:rPr>
        <w:t>-</w:t>
      </w:r>
      <w:r w:rsidR="00864195" w:rsidRPr="00670A94">
        <w:rPr>
          <w:lang w:val="en-US"/>
        </w:rPr>
        <w:t>102</w:t>
      </w:r>
      <w:r w:rsidR="00116478" w:rsidRPr="00670A94">
        <w:rPr>
          <w:color w:val="000000"/>
          <w:lang w:val="en-US"/>
        </w:rPr>
        <w:t>.</w:t>
      </w:r>
    </w:p>
    <w:p w14:paraId="3486C755" w14:textId="60532686" w:rsidR="00116478" w:rsidRDefault="0086419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2</w:t>
      </w:r>
      <w:r>
        <w:rPr>
          <w:lang w:val="en-US"/>
        </w:rPr>
        <w:t xml:space="preserve">. Yan, F.F.; Ma, C.L.; Li, Q.L.; Zhang, S.L.; Ru, J.; Cheng, S.; Zhang, R.F. Syntheses, structures and anti-tumor activity of four organotin(IV) </w:t>
      </w:r>
      <w:proofErr w:type="spellStart"/>
      <w:r>
        <w:rPr>
          <w:lang w:val="en-US"/>
        </w:rPr>
        <w:t>dicarboxylates</w:t>
      </w:r>
      <w:proofErr w:type="spellEnd"/>
      <w:r>
        <w:rPr>
          <w:lang w:val="en-US"/>
        </w:rPr>
        <w:t xml:space="preserve"> based on (1, 3, 4-thiadiazole-2, 5- </w:t>
      </w:r>
      <w:proofErr w:type="spellStart"/>
      <w:r>
        <w:rPr>
          <w:lang w:val="en-US"/>
        </w:rPr>
        <w:t>diyldithio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diacetic</w:t>
      </w:r>
      <w:proofErr w:type="spellEnd"/>
      <w:r>
        <w:rPr>
          <w:lang w:val="en-US"/>
        </w:rPr>
        <w:t xml:space="preserve"> acid // New J. Chem. 2018. Vol. 42. P. 11601-11609</w:t>
      </w:r>
      <w:r w:rsidR="003714F9">
        <w:rPr>
          <w:lang w:val="en-US"/>
        </w:rPr>
        <w:t>.</w:t>
      </w:r>
    </w:p>
    <w:p w14:paraId="70F9C97B" w14:textId="5DCECA8B" w:rsidR="003A247C" w:rsidRPr="003A247C" w:rsidRDefault="003A247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Turini</w:t>
      </w:r>
      <w:proofErr w:type="spellEnd"/>
      <w:r>
        <w:rPr>
          <w:lang w:val="en-US"/>
        </w:rPr>
        <w:t xml:space="preserve"> M.</w:t>
      </w:r>
      <w:r w:rsidRPr="003A247C">
        <w:rPr>
          <w:lang w:val="en-US"/>
        </w:rPr>
        <w:t xml:space="preserve">E., </w:t>
      </w:r>
      <w:r>
        <w:rPr>
          <w:lang w:val="en-US"/>
        </w:rPr>
        <w:t>DuBois</w:t>
      </w:r>
      <w:r w:rsidRPr="003A247C">
        <w:rPr>
          <w:lang w:val="en-US"/>
        </w:rPr>
        <w:t xml:space="preserve"> R. N. Cycloox</w:t>
      </w:r>
      <w:r>
        <w:rPr>
          <w:lang w:val="en-US"/>
        </w:rPr>
        <w:t>ygenase-2: A Therapeutic Target // Ann. Rev.</w:t>
      </w:r>
      <w:r w:rsidRPr="003A247C">
        <w:rPr>
          <w:lang w:val="en-US"/>
        </w:rPr>
        <w:t xml:space="preserve"> Med</w:t>
      </w:r>
      <w:r>
        <w:rPr>
          <w:lang w:val="en-US"/>
        </w:rPr>
        <w:t xml:space="preserve">. 2002. Vol. </w:t>
      </w:r>
      <w:r w:rsidRPr="003A247C">
        <w:rPr>
          <w:lang w:val="en-US"/>
        </w:rPr>
        <w:t>53</w:t>
      </w:r>
      <w:r>
        <w:rPr>
          <w:lang w:val="en-US"/>
        </w:rPr>
        <w:t>.</w:t>
      </w:r>
      <w:r w:rsidRPr="003A247C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3A247C">
        <w:rPr>
          <w:lang w:val="en-US"/>
        </w:rPr>
        <w:t>35</w:t>
      </w:r>
      <w:r>
        <w:rPr>
          <w:lang w:val="en-US"/>
        </w:rPr>
        <w:t>-</w:t>
      </w:r>
      <w:r w:rsidRPr="003A247C">
        <w:rPr>
          <w:lang w:val="en-US"/>
        </w:rPr>
        <w:t>57.</w:t>
      </w:r>
    </w:p>
    <w:sectPr w:rsidR="003A247C" w:rsidRPr="003A247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3B41"/>
    <w:rsid w:val="00063966"/>
    <w:rsid w:val="00071781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2796"/>
    <w:rsid w:val="00130241"/>
    <w:rsid w:val="001E61C2"/>
    <w:rsid w:val="001F0493"/>
    <w:rsid w:val="001F1D5A"/>
    <w:rsid w:val="0022260A"/>
    <w:rsid w:val="002264EE"/>
    <w:rsid w:val="0023307C"/>
    <w:rsid w:val="00257E44"/>
    <w:rsid w:val="0031361E"/>
    <w:rsid w:val="00332F65"/>
    <w:rsid w:val="003714F9"/>
    <w:rsid w:val="00391C38"/>
    <w:rsid w:val="003A247C"/>
    <w:rsid w:val="003B76D6"/>
    <w:rsid w:val="003E2601"/>
    <w:rsid w:val="003F4E6B"/>
    <w:rsid w:val="004A26A3"/>
    <w:rsid w:val="004B702A"/>
    <w:rsid w:val="004F0EDF"/>
    <w:rsid w:val="00522BF1"/>
    <w:rsid w:val="0053721A"/>
    <w:rsid w:val="00590166"/>
    <w:rsid w:val="005D022B"/>
    <w:rsid w:val="005E5BE9"/>
    <w:rsid w:val="00670A94"/>
    <w:rsid w:val="0069427D"/>
    <w:rsid w:val="006F7A19"/>
    <w:rsid w:val="00707392"/>
    <w:rsid w:val="007213E1"/>
    <w:rsid w:val="00775389"/>
    <w:rsid w:val="00797838"/>
    <w:rsid w:val="007C36D8"/>
    <w:rsid w:val="007F2744"/>
    <w:rsid w:val="00864195"/>
    <w:rsid w:val="008931BE"/>
    <w:rsid w:val="008C67E3"/>
    <w:rsid w:val="009025D2"/>
    <w:rsid w:val="00914205"/>
    <w:rsid w:val="00921D45"/>
    <w:rsid w:val="009426C0"/>
    <w:rsid w:val="00980A65"/>
    <w:rsid w:val="009A2256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5188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E18FF"/>
    <w:rsid w:val="00EE7862"/>
    <w:rsid w:val="00EF07D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BE763-EFEC-40A3-85EA-4B1B0EAD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Михалев</cp:lastModifiedBy>
  <cp:revision>20</cp:revision>
  <dcterms:created xsi:type="dcterms:W3CDTF">2024-12-16T00:35:00Z</dcterms:created>
  <dcterms:modified xsi:type="dcterms:W3CDTF">2025-03-05T12:05:00Z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